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919BE3" w14:textId="77777777" w:rsidR="00E157E1" w:rsidRPr="00E157E1" w:rsidRDefault="00E157E1" w:rsidP="00E157E1">
      <w:pPr>
        <w:shd w:val="clear" w:color="auto" w:fill="FFFFFF"/>
        <w:spacing w:after="0" w:line="240" w:lineRule="auto"/>
        <w:rPr>
          <w:rFonts w:ascii="arial-regular" w:eastAsia="Times New Roman" w:hAnsi="arial-regular" w:cs="Times New Roman"/>
          <w:color w:val="444444"/>
          <w:kern w:val="0"/>
          <w:sz w:val="23"/>
          <w:szCs w:val="23"/>
          <w:lang w:eastAsia="pl-PL"/>
          <w14:ligatures w14:val="none"/>
        </w:rPr>
      </w:pPr>
      <w:r w:rsidRPr="00E157E1">
        <w:rPr>
          <w:rFonts w:ascii="arial-bold" w:eastAsia="Times New Roman" w:hAnsi="arial-bold" w:cs="Times New Roman"/>
          <w:color w:val="444444"/>
          <w:kern w:val="0"/>
          <w:sz w:val="23"/>
          <w:szCs w:val="23"/>
          <w:lang w:eastAsia="pl-PL"/>
          <w14:ligatures w14:val="none"/>
        </w:rPr>
        <w:t>323445-2026 - Procedura konkurencyjna</w:t>
      </w:r>
    </w:p>
    <w:p w14:paraId="5F16042B" w14:textId="77777777" w:rsidR="00E157E1" w:rsidRPr="00E157E1" w:rsidRDefault="00E157E1" w:rsidP="00E157E1">
      <w:pPr>
        <w:shd w:val="clear" w:color="auto" w:fill="FFFFFF"/>
        <w:spacing w:after="0" w:line="240" w:lineRule="auto"/>
        <w:rPr>
          <w:rFonts w:ascii="arial-bold" w:eastAsia="Times New Roman" w:hAnsi="arial-bold" w:cs="Times New Roman"/>
          <w:color w:val="444444"/>
          <w:kern w:val="0"/>
          <w:sz w:val="23"/>
          <w:szCs w:val="23"/>
          <w:lang w:eastAsia="pl-PL"/>
          <w14:ligatures w14:val="none"/>
        </w:rPr>
      </w:pPr>
      <w:r w:rsidRPr="00E157E1">
        <w:rPr>
          <w:rFonts w:ascii="arial-bold" w:eastAsia="Times New Roman" w:hAnsi="arial-bold" w:cs="Times New Roman"/>
          <w:color w:val="444444"/>
          <w:kern w:val="0"/>
          <w:sz w:val="23"/>
          <w:szCs w:val="23"/>
          <w:lang w:eastAsia="pl-PL"/>
          <w14:ligatures w14:val="none"/>
        </w:rPr>
        <w:t>Polska – Bilety przewozowe – ,,Organizacja dowozu dzieci do szkół i przedszkoli w roku szkolnym 2026/2027”</w:t>
      </w:r>
    </w:p>
    <w:p w14:paraId="6AAAC201" w14:textId="77777777" w:rsidR="00E157E1" w:rsidRPr="00E157E1" w:rsidRDefault="00E157E1" w:rsidP="00E157E1">
      <w:pPr>
        <w:shd w:val="clear" w:color="auto" w:fill="FFFFFF"/>
        <w:spacing w:after="0" w:line="240" w:lineRule="auto"/>
        <w:rPr>
          <w:rFonts w:ascii="arial-bold" w:eastAsia="Times New Roman" w:hAnsi="arial-bold" w:cs="Times New Roman"/>
          <w:color w:val="444444"/>
          <w:kern w:val="0"/>
          <w:sz w:val="23"/>
          <w:szCs w:val="23"/>
          <w:lang w:eastAsia="pl-PL"/>
          <w14:ligatures w14:val="none"/>
        </w:rPr>
      </w:pPr>
      <w:r w:rsidRPr="00E157E1">
        <w:rPr>
          <w:rFonts w:ascii="arial-bold" w:eastAsia="Times New Roman" w:hAnsi="arial-bold" w:cs="Times New Roman"/>
          <w:color w:val="444444"/>
          <w:kern w:val="0"/>
          <w:sz w:val="23"/>
          <w:szCs w:val="23"/>
          <w:lang w:eastAsia="pl-PL"/>
          <w14:ligatures w14:val="none"/>
        </w:rPr>
        <w:t>OJ S 91/2026 12/05/2026</w:t>
      </w:r>
    </w:p>
    <w:p w14:paraId="33E19F25" w14:textId="77777777" w:rsidR="00E157E1" w:rsidRPr="00E157E1" w:rsidRDefault="00E157E1" w:rsidP="00E157E1">
      <w:pPr>
        <w:shd w:val="clear" w:color="auto" w:fill="FFFFFF"/>
        <w:spacing w:after="0" w:line="240" w:lineRule="auto"/>
        <w:rPr>
          <w:rFonts w:ascii="arial-bold" w:eastAsia="Times New Roman" w:hAnsi="arial-bold" w:cs="Times New Roman"/>
          <w:color w:val="444444"/>
          <w:kern w:val="0"/>
          <w:sz w:val="23"/>
          <w:szCs w:val="23"/>
          <w:lang w:eastAsia="pl-PL"/>
          <w14:ligatures w14:val="none"/>
        </w:rPr>
      </w:pPr>
      <w:r w:rsidRPr="00E157E1">
        <w:rPr>
          <w:rFonts w:ascii="arial-bold" w:eastAsia="Times New Roman" w:hAnsi="arial-bold" w:cs="Times New Roman"/>
          <w:color w:val="444444"/>
          <w:kern w:val="0"/>
          <w:sz w:val="23"/>
          <w:szCs w:val="23"/>
          <w:lang w:eastAsia="pl-PL"/>
          <w14:ligatures w14:val="none"/>
        </w:rPr>
        <w:t>Ogłoszenie o zamówieniu lub ogłoszenie o koncesji – tryb standardowy</w:t>
      </w:r>
    </w:p>
    <w:p w14:paraId="71A30ECD" w14:textId="77777777" w:rsidR="00E157E1" w:rsidRPr="00E157E1" w:rsidRDefault="00E157E1" w:rsidP="00E157E1">
      <w:pPr>
        <w:shd w:val="clear" w:color="auto" w:fill="FFFFFF"/>
        <w:spacing w:after="0" w:line="240" w:lineRule="auto"/>
        <w:rPr>
          <w:rFonts w:ascii="arial-regular" w:eastAsia="Times New Roman" w:hAnsi="arial-regular" w:cs="Times New Roman"/>
          <w:color w:val="444444"/>
          <w:kern w:val="0"/>
          <w:sz w:val="23"/>
          <w:szCs w:val="23"/>
          <w:lang w:eastAsia="pl-PL"/>
          <w14:ligatures w14:val="none"/>
        </w:rPr>
      </w:pPr>
      <w:r w:rsidRPr="00E157E1">
        <w:rPr>
          <w:rFonts w:ascii="arial-bold" w:eastAsia="Times New Roman" w:hAnsi="arial-bold" w:cs="Times New Roman"/>
          <w:color w:val="444444"/>
          <w:kern w:val="0"/>
          <w:sz w:val="23"/>
          <w:szCs w:val="23"/>
          <w:lang w:eastAsia="pl-PL"/>
          <w14:ligatures w14:val="none"/>
        </w:rPr>
        <w:t>Dostawy - Usługi</w:t>
      </w:r>
    </w:p>
    <w:p w14:paraId="177BCFCD" w14:textId="77777777" w:rsidR="00E157E1" w:rsidRPr="00E157E1" w:rsidRDefault="00E157E1" w:rsidP="00E157E1">
      <w:pPr>
        <w:shd w:val="clear" w:color="auto" w:fill="FFFFFF"/>
        <w:spacing w:after="0" w:line="240" w:lineRule="auto"/>
        <w:rPr>
          <w:rFonts w:ascii="arial-regular" w:eastAsia="Times New Roman" w:hAnsi="arial-regular" w:cs="Times New Roman"/>
          <w:color w:val="444444"/>
          <w:kern w:val="0"/>
          <w:sz w:val="23"/>
          <w:szCs w:val="23"/>
          <w:lang w:eastAsia="pl-PL"/>
          <w14:ligatures w14:val="none"/>
        </w:rPr>
      </w:pPr>
      <w:r w:rsidRPr="00E157E1">
        <w:rPr>
          <w:rFonts w:ascii="arial-regular" w:eastAsia="Times New Roman" w:hAnsi="arial-regular" w:cs="Times New Roman"/>
          <w:color w:val="444444"/>
          <w:kern w:val="0"/>
          <w:sz w:val="23"/>
          <w:szCs w:val="23"/>
          <w:lang w:eastAsia="pl-PL"/>
          <w14:ligatures w14:val="none"/>
        </w:rPr>
        <w:t>1. Nabywca</w:t>
      </w:r>
    </w:p>
    <w:p w14:paraId="03DFB2BC" w14:textId="77777777" w:rsidR="00E157E1" w:rsidRPr="00E157E1" w:rsidRDefault="00E157E1" w:rsidP="003E32F8">
      <w:pPr>
        <w:shd w:val="clear" w:color="auto" w:fill="FFFFFF"/>
        <w:spacing w:after="0" w:line="240" w:lineRule="auto"/>
        <w:rPr>
          <w:rFonts w:ascii="arial-regular" w:eastAsia="Times New Roman" w:hAnsi="arial-regular" w:cs="Times New Roman"/>
          <w:color w:val="444444"/>
          <w:kern w:val="0"/>
          <w:sz w:val="23"/>
          <w:szCs w:val="23"/>
          <w:lang w:eastAsia="pl-PL"/>
          <w14:ligatures w14:val="none"/>
        </w:rPr>
      </w:pPr>
      <w:r w:rsidRPr="00E157E1">
        <w:rPr>
          <w:rFonts w:ascii="arial-bold" w:eastAsia="Times New Roman" w:hAnsi="arial-bold" w:cs="Times New Roman"/>
          <w:color w:val="444444"/>
          <w:kern w:val="0"/>
          <w:sz w:val="23"/>
          <w:szCs w:val="23"/>
          <w:lang w:eastAsia="pl-PL"/>
          <w14:ligatures w14:val="none"/>
        </w:rPr>
        <w:t>1.1.</w:t>
      </w:r>
    </w:p>
    <w:p w14:paraId="37D87FCF" w14:textId="77777777" w:rsidR="00E157E1" w:rsidRPr="00E157E1" w:rsidRDefault="00E157E1" w:rsidP="00E157E1">
      <w:pPr>
        <w:shd w:val="clear" w:color="auto" w:fill="FFFFFF"/>
        <w:spacing w:after="0" w:line="240" w:lineRule="auto"/>
        <w:rPr>
          <w:rFonts w:ascii="arial-regular" w:eastAsia="Times New Roman" w:hAnsi="arial-regular" w:cs="Times New Roman"/>
          <w:color w:val="444444"/>
          <w:kern w:val="0"/>
          <w:sz w:val="23"/>
          <w:szCs w:val="23"/>
          <w:lang w:eastAsia="pl-PL"/>
          <w14:ligatures w14:val="none"/>
        </w:rPr>
      </w:pPr>
      <w:r w:rsidRPr="00E157E1">
        <w:rPr>
          <w:rFonts w:ascii="arial-bold" w:eastAsia="Times New Roman" w:hAnsi="arial-bold" w:cs="Times New Roman"/>
          <w:color w:val="444444"/>
          <w:kern w:val="0"/>
          <w:sz w:val="23"/>
          <w:szCs w:val="23"/>
          <w:lang w:eastAsia="pl-PL"/>
          <w14:ligatures w14:val="none"/>
        </w:rPr>
        <w:t>Nabywca</w:t>
      </w:r>
    </w:p>
    <w:p w14:paraId="07ABF3CE" w14:textId="77777777" w:rsidR="00E157E1" w:rsidRPr="00E157E1" w:rsidRDefault="00E157E1" w:rsidP="00E157E1">
      <w:pPr>
        <w:shd w:val="clear" w:color="auto" w:fill="FFFFFF"/>
        <w:spacing w:after="0" w:line="240" w:lineRule="auto"/>
        <w:rPr>
          <w:rFonts w:ascii="arial-regular" w:eastAsia="Times New Roman" w:hAnsi="arial-regular" w:cs="Times New Roman"/>
          <w:color w:val="444444"/>
          <w:kern w:val="0"/>
          <w:sz w:val="23"/>
          <w:szCs w:val="23"/>
          <w:lang w:eastAsia="pl-PL"/>
          <w14:ligatures w14:val="none"/>
        </w:rPr>
      </w:pPr>
      <w:r w:rsidRPr="00E157E1">
        <w:rPr>
          <w:rFonts w:ascii="arial-regular" w:eastAsia="Times New Roman" w:hAnsi="arial-regular" w:cs="Times New Roman"/>
          <w:color w:val="444444"/>
          <w:kern w:val="0"/>
          <w:sz w:val="23"/>
          <w:szCs w:val="23"/>
          <w:lang w:eastAsia="pl-PL"/>
          <w14:ligatures w14:val="none"/>
        </w:rPr>
        <w:t>Oficjalna nazwa: Gmina Góra</w:t>
      </w:r>
    </w:p>
    <w:p w14:paraId="6AB4E3E0" w14:textId="77777777" w:rsidR="00E157E1" w:rsidRPr="00E157E1" w:rsidRDefault="00E157E1" w:rsidP="00E157E1">
      <w:pPr>
        <w:shd w:val="clear" w:color="auto" w:fill="FFFFFF"/>
        <w:spacing w:after="0" w:line="240" w:lineRule="auto"/>
        <w:rPr>
          <w:rFonts w:ascii="arial-regular" w:eastAsia="Times New Roman" w:hAnsi="arial-regular" w:cs="Times New Roman"/>
          <w:color w:val="444444"/>
          <w:kern w:val="0"/>
          <w:sz w:val="23"/>
          <w:szCs w:val="23"/>
          <w:lang w:eastAsia="pl-PL"/>
          <w14:ligatures w14:val="none"/>
        </w:rPr>
      </w:pPr>
      <w:r w:rsidRPr="00E157E1">
        <w:rPr>
          <w:rFonts w:ascii="arial-regular" w:eastAsia="Times New Roman" w:hAnsi="arial-regular" w:cs="Times New Roman"/>
          <w:color w:val="444444"/>
          <w:kern w:val="0"/>
          <w:sz w:val="23"/>
          <w:szCs w:val="23"/>
          <w:lang w:eastAsia="pl-PL"/>
          <w14:ligatures w14:val="none"/>
        </w:rPr>
        <w:t>E-mail: </w:t>
      </w:r>
      <w:hyperlink r:id="rId4" w:history="1">
        <w:r w:rsidRPr="00E157E1">
          <w:rPr>
            <w:rFonts w:ascii="arial-regular" w:eastAsia="Times New Roman" w:hAnsi="arial-regular" w:cs="Times New Roman"/>
            <w:color w:val="0000FF"/>
            <w:kern w:val="0"/>
            <w:sz w:val="23"/>
            <w:szCs w:val="23"/>
            <w:u w:val="single"/>
            <w:lang w:eastAsia="pl-PL"/>
            <w14:ligatures w14:val="none"/>
          </w:rPr>
          <w:t>pomieszcz@gora.com.pl</w:t>
        </w:r>
      </w:hyperlink>
    </w:p>
    <w:p w14:paraId="3896F180" w14:textId="77777777" w:rsidR="00E157E1" w:rsidRPr="00E157E1" w:rsidRDefault="00E157E1" w:rsidP="00E157E1">
      <w:pPr>
        <w:shd w:val="clear" w:color="auto" w:fill="FFFFFF"/>
        <w:spacing w:after="0" w:line="240" w:lineRule="auto"/>
        <w:rPr>
          <w:rFonts w:ascii="arial-regular" w:eastAsia="Times New Roman" w:hAnsi="arial-regular" w:cs="Times New Roman"/>
          <w:color w:val="444444"/>
          <w:kern w:val="0"/>
          <w:sz w:val="23"/>
          <w:szCs w:val="23"/>
          <w:lang w:eastAsia="pl-PL"/>
          <w14:ligatures w14:val="none"/>
        </w:rPr>
      </w:pPr>
      <w:r w:rsidRPr="00E157E1">
        <w:rPr>
          <w:rFonts w:ascii="arial-regular" w:eastAsia="Times New Roman" w:hAnsi="arial-regular" w:cs="Times New Roman"/>
          <w:color w:val="444444"/>
          <w:kern w:val="0"/>
          <w:sz w:val="23"/>
          <w:szCs w:val="23"/>
          <w:lang w:eastAsia="pl-PL"/>
          <w14:ligatures w14:val="none"/>
        </w:rPr>
        <w:t>Status prawny nabywcy: Instytucja lokalna</w:t>
      </w:r>
    </w:p>
    <w:p w14:paraId="11BB8F46" w14:textId="77777777" w:rsidR="00E157E1" w:rsidRPr="00E157E1" w:rsidRDefault="00E157E1" w:rsidP="00E157E1">
      <w:pPr>
        <w:shd w:val="clear" w:color="auto" w:fill="FFFFFF"/>
        <w:spacing w:after="0" w:line="240" w:lineRule="auto"/>
        <w:rPr>
          <w:rFonts w:ascii="arial-regular" w:eastAsia="Times New Roman" w:hAnsi="arial-regular" w:cs="Times New Roman"/>
          <w:color w:val="444444"/>
          <w:kern w:val="0"/>
          <w:sz w:val="23"/>
          <w:szCs w:val="23"/>
          <w:lang w:eastAsia="pl-PL"/>
          <w14:ligatures w14:val="none"/>
        </w:rPr>
      </w:pPr>
      <w:r w:rsidRPr="00E157E1">
        <w:rPr>
          <w:rFonts w:ascii="arial-regular" w:eastAsia="Times New Roman" w:hAnsi="arial-regular" w:cs="Times New Roman"/>
          <w:color w:val="444444"/>
          <w:kern w:val="0"/>
          <w:sz w:val="23"/>
          <w:szCs w:val="23"/>
          <w:lang w:eastAsia="pl-PL"/>
          <w14:ligatures w14:val="none"/>
        </w:rPr>
        <w:t>Sektor działalności instytucji zamawiającej: Ogólne usługi publiczne</w:t>
      </w:r>
    </w:p>
    <w:p w14:paraId="637426C0" w14:textId="77777777" w:rsidR="00E157E1" w:rsidRPr="00E157E1" w:rsidRDefault="00E157E1" w:rsidP="00E157E1">
      <w:pPr>
        <w:shd w:val="clear" w:color="auto" w:fill="FFFFFF"/>
        <w:spacing w:after="0" w:line="240" w:lineRule="auto"/>
        <w:rPr>
          <w:rFonts w:ascii="arial-regular" w:eastAsia="Times New Roman" w:hAnsi="arial-regular" w:cs="Times New Roman"/>
          <w:color w:val="444444"/>
          <w:kern w:val="0"/>
          <w:sz w:val="23"/>
          <w:szCs w:val="23"/>
          <w:lang w:eastAsia="pl-PL"/>
          <w14:ligatures w14:val="none"/>
        </w:rPr>
      </w:pPr>
      <w:r w:rsidRPr="00E157E1">
        <w:rPr>
          <w:rFonts w:ascii="arial-regular" w:eastAsia="Times New Roman" w:hAnsi="arial-regular" w:cs="Times New Roman"/>
          <w:color w:val="444444"/>
          <w:kern w:val="0"/>
          <w:sz w:val="23"/>
          <w:szCs w:val="23"/>
          <w:lang w:eastAsia="pl-PL"/>
          <w14:ligatures w14:val="none"/>
        </w:rPr>
        <w:t>2. Procedura</w:t>
      </w:r>
    </w:p>
    <w:p w14:paraId="79FF8809" w14:textId="77777777" w:rsidR="00E157E1" w:rsidRPr="00E157E1" w:rsidRDefault="00E157E1" w:rsidP="003E32F8">
      <w:pPr>
        <w:shd w:val="clear" w:color="auto" w:fill="FFFFFF"/>
        <w:spacing w:after="0" w:line="240" w:lineRule="auto"/>
        <w:rPr>
          <w:rFonts w:ascii="arial-regular" w:eastAsia="Times New Roman" w:hAnsi="arial-regular" w:cs="Times New Roman"/>
          <w:color w:val="444444"/>
          <w:kern w:val="0"/>
          <w:sz w:val="23"/>
          <w:szCs w:val="23"/>
          <w:lang w:eastAsia="pl-PL"/>
          <w14:ligatures w14:val="none"/>
        </w:rPr>
      </w:pPr>
      <w:r w:rsidRPr="00E157E1">
        <w:rPr>
          <w:rFonts w:ascii="arial-bold" w:eastAsia="Times New Roman" w:hAnsi="arial-bold" w:cs="Times New Roman"/>
          <w:color w:val="444444"/>
          <w:kern w:val="0"/>
          <w:sz w:val="23"/>
          <w:szCs w:val="23"/>
          <w:lang w:eastAsia="pl-PL"/>
          <w14:ligatures w14:val="none"/>
        </w:rPr>
        <w:t>2.1.</w:t>
      </w:r>
    </w:p>
    <w:p w14:paraId="5B12BDE0"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Procedura</w:t>
      </w:r>
    </w:p>
    <w:p w14:paraId="790B16E9"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Tytuł: ,,Organizacja dowozu dzieci do szkół i przedszkoli w roku szkolnym 2026/2027”</w:t>
      </w:r>
    </w:p>
    <w:p w14:paraId="397ACEFF" w14:textId="45F3E9AD"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 xml:space="preserve">Opis: Przedmiotem zamówienia jest dostawa biletów miesięcznych, stanowiących podstawę do skorzystania z usługi, polegającej na przewozach dzieci i młodzieży szkolnej z terenu gminy Góra wraz z opiekunami, do szkół i przedszkoli zlokalizowanych na obszarze gminy Góra i gminy Wąsosz* (*dowóz dzieci niepełnosprawnych do Specjalnego Ośrodka Szkolno-Wychowawczego w Wąsoszu) wraz z odwozem po zakończonych zajęciach szkolnych do miejsc zamieszkania. Przewozy będą świadczone w roku szkolnym 2026/2027, w okresie od 01.09.2026 do 25.06.2027 r. we wszystkie dni nauki szkolnej, tj. w dni powszednie z wyjątkiem sobót, świąt i innych dni ustawowo wolnych od pracy, a także przerw w realizacji zajęć </w:t>
      </w:r>
      <w:proofErr w:type="spellStart"/>
      <w:r w:rsidRPr="00E157E1">
        <w:rPr>
          <w:rFonts w:ascii="Times New Roman" w:eastAsia="Times New Roman" w:hAnsi="Times New Roman" w:cs="Times New Roman"/>
          <w:color w:val="444444"/>
          <w:kern w:val="0"/>
          <w:sz w:val="24"/>
          <w:szCs w:val="24"/>
          <w:lang w:eastAsia="pl-PL"/>
          <w14:ligatures w14:val="none"/>
        </w:rPr>
        <w:t>dydaktyczno</w:t>
      </w:r>
      <w:proofErr w:type="spellEnd"/>
      <w:r w:rsidRPr="00E157E1">
        <w:rPr>
          <w:rFonts w:ascii="Times New Roman" w:eastAsia="Times New Roman" w:hAnsi="Times New Roman" w:cs="Times New Roman"/>
          <w:color w:val="444444"/>
          <w:kern w:val="0"/>
          <w:sz w:val="24"/>
          <w:szCs w:val="24"/>
          <w:lang w:eastAsia="pl-PL"/>
          <w14:ligatures w14:val="none"/>
        </w:rPr>
        <w:t xml:space="preserve"> - wychowawczych, określonych na podstawie przepisów Rozporządzenia Ministra Edukacji Narodowej z dnia 11.08.2017 r. w sprawie organizacji roku szkolnego (Dz. U. z 2023 r. poz. 1112 z </w:t>
      </w:r>
      <w:proofErr w:type="spellStart"/>
      <w:r w:rsidRPr="00E157E1">
        <w:rPr>
          <w:rFonts w:ascii="Times New Roman" w:eastAsia="Times New Roman" w:hAnsi="Times New Roman" w:cs="Times New Roman"/>
          <w:color w:val="444444"/>
          <w:kern w:val="0"/>
          <w:sz w:val="24"/>
          <w:szCs w:val="24"/>
          <w:lang w:eastAsia="pl-PL"/>
          <w14:ligatures w14:val="none"/>
        </w:rPr>
        <w:t>późn</w:t>
      </w:r>
      <w:proofErr w:type="spellEnd"/>
      <w:r w:rsidRPr="00E157E1">
        <w:rPr>
          <w:rFonts w:ascii="Times New Roman" w:eastAsia="Times New Roman" w:hAnsi="Times New Roman" w:cs="Times New Roman"/>
          <w:color w:val="444444"/>
          <w:kern w:val="0"/>
          <w:sz w:val="24"/>
          <w:szCs w:val="24"/>
          <w:lang w:eastAsia="pl-PL"/>
          <w14:ligatures w14:val="none"/>
        </w:rPr>
        <w:t>. zm.), a także innych przerw od zajęć, w szczególności przerw od zajęć stacjonarnych spowodowanych pandemią itp.</w:t>
      </w:r>
      <w:r w:rsidR="003E32F8">
        <w:rPr>
          <w:rFonts w:ascii="Times New Roman" w:eastAsia="Times New Roman" w:hAnsi="Times New Roman" w:cs="Times New Roman"/>
          <w:color w:val="444444"/>
          <w:kern w:val="0"/>
          <w:sz w:val="24"/>
          <w:szCs w:val="24"/>
          <w:lang w:eastAsia="pl-PL"/>
          <w14:ligatures w14:val="none"/>
        </w:rPr>
        <w:t xml:space="preserve"> </w:t>
      </w:r>
      <w:r w:rsidRPr="00E157E1">
        <w:rPr>
          <w:rFonts w:ascii="Times New Roman" w:eastAsia="Times New Roman" w:hAnsi="Times New Roman" w:cs="Times New Roman"/>
          <w:color w:val="444444"/>
          <w:kern w:val="0"/>
          <w:sz w:val="24"/>
          <w:szCs w:val="24"/>
          <w:lang w:eastAsia="pl-PL"/>
          <w14:ligatures w14:val="none"/>
        </w:rPr>
        <w:t xml:space="preserve">Przewozy będą świadczone na podstawie biletów miesięcznych, na utworzonych przez Wykonawcę liniach, z pierwszeństwem przejazdu dzieci i młodzieży z imiennym, szkolnym biletem miesięcznym oraz opiekunów z biletem miesięcznym (cena biletów zostanie ustalona w niniejszym postępowaniu). Wykonawca winien wprowadzić w swojej organizacji standardy ochrony małoletnich, zapoznać i zobowiązać do ich przestrzegania kierowców wykonujących przewozy. Prognozowana łączna liczba uczniów dojeżdżających co miesiąc do placówek oświatowych wynosi: 333, szacunkowa liczba opiekunów: 9. Dokładny opis zawarto w dokumentach zamówienia. W postępowaniu odpowiednio dla części ustalono obowiązek wniesienia wadium w wysokości: 30 000,00 złotych ( trzydzieści tysięcy złotych) - opis w SWZ. Podmiotowe środki dowodowe, do których złożenia Zamawiający wezwie Wykonawcę po upływie terminu składania ofert na zasadach opisanych w art. 126 ust.1 ustawy Pzp:1. 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 jeżeli nie Wykonawca nie wskazał odpowiednio w oświadczeniu z art. 125 ust. 1 ustawy </w:t>
      </w:r>
      <w:proofErr w:type="spellStart"/>
      <w:r w:rsidRPr="00E157E1">
        <w:rPr>
          <w:rFonts w:ascii="Times New Roman" w:eastAsia="Times New Roman" w:hAnsi="Times New Roman" w:cs="Times New Roman"/>
          <w:color w:val="444444"/>
          <w:kern w:val="0"/>
          <w:sz w:val="24"/>
          <w:szCs w:val="24"/>
          <w:lang w:eastAsia="pl-PL"/>
          <w14:ligatures w14:val="none"/>
        </w:rPr>
        <w:t>Pzp</w:t>
      </w:r>
      <w:proofErr w:type="spellEnd"/>
      <w:r w:rsidRPr="00E157E1">
        <w:rPr>
          <w:rFonts w:ascii="Times New Roman" w:eastAsia="Times New Roman" w:hAnsi="Times New Roman" w:cs="Times New Roman"/>
          <w:color w:val="444444"/>
          <w:kern w:val="0"/>
          <w:sz w:val="24"/>
          <w:szCs w:val="24"/>
          <w:lang w:eastAsia="pl-PL"/>
          <w14:ligatures w14:val="none"/>
        </w:rPr>
        <w:t xml:space="preserve"> adresu bezpłatnej i ogólnodostępnej bazy danych, w której są one dostępne i Zamawiający może je pobrać samodzielnie/ 2. Informacja z Krajowego Rejestru Karnego w zakresie określonym w art. 108 ust. 1 pkt 1, 2 i 4 ustawy </w:t>
      </w:r>
      <w:proofErr w:type="spellStart"/>
      <w:r w:rsidRPr="00E157E1">
        <w:rPr>
          <w:rFonts w:ascii="Times New Roman" w:eastAsia="Times New Roman" w:hAnsi="Times New Roman" w:cs="Times New Roman"/>
          <w:color w:val="444444"/>
          <w:kern w:val="0"/>
          <w:sz w:val="24"/>
          <w:szCs w:val="24"/>
          <w:lang w:eastAsia="pl-PL"/>
          <w14:ligatures w14:val="none"/>
        </w:rPr>
        <w:t>Pzp</w:t>
      </w:r>
      <w:proofErr w:type="spellEnd"/>
      <w:r w:rsidRPr="00E157E1">
        <w:rPr>
          <w:rFonts w:ascii="Times New Roman" w:eastAsia="Times New Roman" w:hAnsi="Times New Roman" w:cs="Times New Roman"/>
          <w:color w:val="444444"/>
          <w:kern w:val="0"/>
          <w:sz w:val="24"/>
          <w:szCs w:val="24"/>
          <w:lang w:eastAsia="pl-PL"/>
          <w14:ligatures w14:val="none"/>
        </w:rPr>
        <w:t xml:space="preserve">, wystawiona nie wcześniej niż 6 miesięcy przed jej złożeniem. Jeżeli Wykonawca ma siedzibę lub miejsce zamieszkania poza terytorium Rzeczypospolitej Polskiej, zamiast ww. dokumentów składa:1) informację z odpowiedniego rejestru takiego jak rejestr sądowy albo, w przypadku braku takiego rejestru, inny równoważny dokument wydany przez właściwy organ sądowy lub administracyjny kraju, w którym </w:t>
      </w:r>
      <w:r w:rsidRPr="00E157E1">
        <w:rPr>
          <w:rFonts w:ascii="Times New Roman" w:eastAsia="Times New Roman" w:hAnsi="Times New Roman" w:cs="Times New Roman"/>
          <w:color w:val="444444"/>
          <w:kern w:val="0"/>
          <w:sz w:val="24"/>
          <w:szCs w:val="24"/>
          <w:lang w:eastAsia="pl-PL"/>
          <w14:ligatures w14:val="none"/>
        </w:rPr>
        <w:lastRenderedPageBreak/>
        <w:t xml:space="preserve">Wykonawca ma siedzibę lub miejsce zamieszkania.2) Dokumenty, o których mowa w podpunkcie 1), powinny być wystawione nie wcześniej niż 6 miesięcy przed ich złożeniem.3) Jeżeli w kraju, w którym Wykonawca ma siedzibę lub miejsce zamieszkania, nie wydaje się dokumentów, o których mowa w podpunkcie 1) lub gdy dokumenty te nie odnoszą się do wszystkich przypadków, o których mowa w art. 108 ust. 1 pkt 1, 2 i 4 ustawy </w:t>
      </w:r>
      <w:proofErr w:type="spellStart"/>
      <w:r w:rsidRPr="00E157E1">
        <w:rPr>
          <w:rFonts w:ascii="Times New Roman" w:eastAsia="Times New Roman" w:hAnsi="Times New Roman" w:cs="Times New Roman"/>
          <w:color w:val="444444"/>
          <w:kern w:val="0"/>
          <w:sz w:val="24"/>
          <w:szCs w:val="24"/>
          <w:lang w:eastAsia="pl-PL"/>
          <w14:ligatures w14:val="none"/>
        </w:rPr>
        <w:t>Pzp</w:t>
      </w:r>
      <w:proofErr w:type="spellEnd"/>
      <w:r w:rsidRPr="00E157E1">
        <w:rPr>
          <w:rFonts w:ascii="Times New Roman" w:eastAsia="Times New Roman" w:hAnsi="Times New Roman" w:cs="Times New Roman"/>
          <w:color w:val="444444"/>
          <w:kern w:val="0"/>
          <w:sz w:val="24"/>
          <w:szCs w:val="24"/>
          <w:lang w:eastAsia="pl-PL"/>
          <w14:ligatures w14:val="none"/>
        </w:rPr>
        <w:t xml:space="preserve">, zastępuje się je odpowiednio w całości lub w części dokumentem zawierającym odpowiednio oświadczenie Wykonawcy, ze wskazaniem osoby albo osób uprawionych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podpunktu 2) stosuje się odpowiednio.3) Oświadczenie Wykonawcy, w zakresie art. 108 ust. 1 pkt 5 ustawy </w:t>
      </w:r>
      <w:proofErr w:type="spellStart"/>
      <w:r w:rsidRPr="00E157E1">
        <w:rPr>
          <w:rFonts w:ascii="Times New Roman" w:eastAsia="Times New Roman" w:hAnsi="Times New Roman" w:cs="Times New Roman"/>
          <w:color w:val="444444"/>
          <w:kern w:val="0"/>
          <w:sz w:val="24"/>
          <w:szCs w:val="24"/>
          <w:lang w:eastAsia="pl-PL"/>
          <w14:ligatures w14:val="none"/>
        </w:rPr>
        <w:t>Pzp</w:t>
      </w:r>
      <w:proofErr w:type="spellEnd"/>
      <w:r w:rsidRPr="00E157E1">
        <w:rPr>
          <w:rFonts w:ascii="Times New Roman" w:eastAsia="Times New Roman" w:hAnsi="Times New Roman" w:cs="Times New Roman"/>
          <w:color w:val="444444"/>
          <w:kern w:val="0"/>
          <w:sz w:val="24"/>
          <w:szCs w:val="24"/>
          <w:lang w:eastAsia="pl-PL"/>
          <w14:ligatures w14:val="none"/>
        </w:rPr>
        <w:t>, o braku przynależności do tej samej grupy kapitałowej, w rozumieniu ustawy z dnia 16 lutego 2007 r. o ochronie konkurencji i konsumentów (tj. Dz. U. z 2021 r. poz. 275), z innym Wykonawcą, który złożył odrębną ofertę, albo oświadczenie o przynależności do tej samej grupy kapitałowej wraz z dokumentami lub informacjami potwierdzającymi przygotowanie oferty niezależnie od innego Wykonawcy należącego do tej samej grupy kapitałowej./składa Wykonawca/ Wykonawcy występujący wspólnie / 4) Oświadczenie Wykonawcy o aktualności informacji zawartych w oświadczeniu, o którym mowa w art. 125 ust. 1 ustawy, w zakresie podstaw wykluczenia z postępowania wskazanych przez Zamawiającego, o których mowa w art. 108 ust. 1 pkt 3, 4, 5 oraz 6 oraz aktualności oświadczenia w zakresie podstaw wykluczenia na podstawie art. 7 ust. 1 ustawy o szczególnych rozwiązaniach w zakresie przeciwdziałania wspieraniu agresji na Ukrainę oraz służących ochronie bezpieczeństwa narodowego oraz na podstawie Rozporządzenia 2022/576 / składa Wykonawca/ Wykonawcy występujący wspólnie/ Zamawiający nie stawia warunków udziału w postępowaniu.</w:t>
      </w:r>
    </w:p>
    <w:p w14:paraId="3763EB46"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Identyfikator procedury: 0d71e676-0b0a-4bce-93d0-d669c94a07ff</w:t>
      </w:r>
    </w:p>
    <w:p w14:paraId="0F459FB8"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Wewnętrzny identyfikator: BZP.271.38.2026</w:t>
      </w:r>
    </w:p>
    <w:p w14:paraId="7D0D0DA9"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Rodzaj procedury: Otwarta</w:t>
      </w:r>
    </w:p>
    <w:p w14:paraId="78D218F5"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Procedura jest przyspieszona: nie</w:t>
      </w:r>
    </w:p>
    <w:p w14:paraId="2F1465EB" w14:textId="5B3C0E5C"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Główne aspekty procedury: 7.1 Oświadczenia i dokumenty, które Wykonawca winien złożyć wraz z ofertą:1) wypełniony formularz ofertowy wraz z wypełnionym załącznikiem do SWZ – kalkulacja ceny oferty. Oferta musi być podpisana, za pomocą kwalifikowanego podpisu elektronicznego,</w:t>
      </w:r>
      <w:r w:rsidR="003E32F8">
        <w:rPr>
          <w:rFonts w:ascii="Times New Roman" w:eastAsia="Times New Roman" w:hAnsi="Times New Roman" w:cs="Times New Roman"/>
          <w:color w:val="444444"/>
          <w:kern w:val="0"/>
          <w:sz w:val="24"/>
          <w:szCs w:val="24"/>
          <w:lang w:eastAsia="pl-PL"/>
          <w14:ligatures w14:val="none"/>
        </w:rPr>
        <w:t xml:space="preserve"> </w:t>
      </w:r>
      <w:r w:rsidRPr="00E157E1">
        <w:rPr>
          <w:rFonts w:ascii="Times New Roman" w:eastAsia="Times New Roman" w:hAnsi="Times New Roman" w:cs="Times New Roman"/>
          <w:color w:val="444444"/>
          <w:kern w:val="0"/>
          <w:sz w:val="24"/>
          <w:szCs w:val="24"/>
          <w:lang w:eastAsia="pl-PL"/>
          <w14:ligatures w14:val="none"/>
        </w:rPr>
        <w:t xml:space="preserve">wystawionego przez dostawcę kwalifikowanej usługi zaufania, będącego podmiotem świadczącym usługi certyfikacyjne - podpis elektroniczny, spełniające wymogi bezpieczeństwa określone w ustawie z dnia 5 września 2016 r. o usługach zaufania oraz identyfikacji elektronicznej, przez osoby upoważnione do reprezentowania Wykonawcy (Wykonawców wspólnie ubiegających się o udzielenie zamówienia), zgodnie z formą reprezentacji Wykonawcy określoną w rejestrze sądowym lub innym dokumencie właściwym dla danej formy organizacyjnej Wykonawcy, albo przez umocowanego pełnomocnika Wykonawcy wspólnie ubiegający się o udzielenie zamówienia Art. 58 ust. 1 – (…) wykonawcy ustanawiają pełnomocnika do reprezentowania ich w postępowaniu o udzielenie zamówienia albo do reprezentowania w postępowaniu i zawarcia umowy w sprawie zamówienia publicznego.1.1. W przypadku przekazywania w postępowaniu lub konkursie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 2) oświadczenia, o którym mowa w art. 125 ust. 1 ustawy </w:t>
      </w:r>
      <w:proofErr w:type="spellStart"/>
      <w:r w:rsidRPr="00E157E1">
        <w:rPr>
          <w:rFonts w:ascii="Times New Roman" w:eastAsia="Times New Roman" w:hAnsi="Times New Roman" w:cs="Times New Roman"/>
          <w:color w:val="444444"/>
          <w:kern w:val="0"/>
          <w:sz w:val="24"/>
          <w:szCs w:val="24"/>
          <w:lang w:eastAsia="pl-PL"/>
          <w14:ligatures w14:val="none"/>
        </w:rPr>
        <w:t>Pzp</w:t>
      </w:r>
      <w:proofErr w:type="spellEnd"/>
      <w:r w:rsidRPr="00E157E1">
        <w:rPr>
          <w:rFonts w:ascii="Times New Roman" w:eastAsia="Times New Roman" w:hAnsi="Times New Roman" w:cs="Times New Roman"/>
          <w:color w:val="444444"/>
          <w:kern w:val="0"/>
          <w:sz w:val="24"/>
          <w:szCs w:val="24"/>
          <w:lang w:eastAsia="pl-PL"/>
          <w14:ligatures w14:val="none"/>
        </w:rPr>
        <w:t xml:space="preserve"> w formie Jednolitego Europejskiego Dokumentu Zamówienia, dalej jako „JEDZ”, 3) oświadczenie o braku podstaw do wykluczenia w okolicznościach wskazanych w art. 7 ust. 1 </w:t>
      </w:r>
      <w:r w:rsidRPr="00E157E1">
        <w:rPr>
          <w:rFonts w:ascii="Times New Roman" w:eastAsia="Times New Roman" w:hAnsi="Times New Roman" w:cs="Times New Roman"/>
          <w:color w:val="444444"/>
          <w:kern w:val="0"/>
          <w:sz w:val="24"/>
          <w:szCs w:val="24"/>
          <w:lang w:eastAsia="pl-PL"/>
          <w14:ligatures w14:val="none"/>
        </w:rPr>
        <w:lastRenderedPageBreak/>
        <w:t>ustawy o szczególnych rozwiązaniach w zakresie przeciwdziałania wspieraniu agresji na Ukrainę oraz służących ochronie bezpieczeństwa narodowego oraz w Rozporządzeniu 2022/576, wymienionych w SWZ, którego wzór stanowi załącznik do SWZ / dalej zwane też oświadczeniem sankcyjnym/ Sposób i forma sporządzenia JEDZ oraz odpowiednio tzw. oświadczenia sankcyjnego 1) wypełniając JEDZ Wykonawca powinien uwzględnić postanowienia instrukcji wypełniania JEDZ/ESPD, która zamieszczona jest pod niniejszym adresem internetowym: </w:t>
      </w:r>
      <w:hyperlink r:id="rId5" w:history="1">
        <w:r w:rsidRPr="00E157E1">
          <w:rPr>
            <w:rFonts w:ascii="Times New Roman" w:eastAsia="Times New Roman" w:hAnsi="Times New Roman" w:cs="Times New Roman"/>
            <w:color w:val="0000FF"/>
            <w:kern w:val="0"/>
            <w:sz w:val="24"/>
            <w:szCs w:val="24"/>
            <w:u w:val="single"/>
            <w:lang w:eastAsia="pl-PL"/>
            <w14:ligatures w14:val="none"/>
          </w:rPr>
          <w:t>https://www.uzp.gov.pl/__data/assets/pdf_file/0022/54904/Jednolity-Europejski-Dokument-Zamowienia-instrukcja-2022.04.29.pdf</w:t>
        </w:r>
      </w:hyperlink>
      <w:r w:rsidRPr="00E157E1">
        <w:rPr>
          <w:rFonts w:ascii="Times New Roman" w:eastAsia="Times New Roman" w:hAnsi="Times New Roman" w:cs="Times New Roman"/>
          <w:color w:val="444444"/>
          <w:kern w:val="0"/>
          <w:sz w:val="24"/>
          <w:szCs w:val="24"/>
          <w:lang w:eastAsia="pl-PL"/>
          <w14:ligatures w14:val="none"/>
        </w:rPr>
        <w:t> z uwzględnieniem następujących wytycznych: - w zakresie podstaw wykluczenia Wykonawca wypełnia wszystkie te pola, które dotyczą przesłanek obligatoryjnych i fakultatywnych wymienionych przez Zamawiającego w dokumentach zamówienia, - w zakresie warunków udziału w postępowaniu (w JEDZ określane jako kryteria kwalifikacji) Wykonawca nie wypełnia JEDZ w związku z faktem, iż Zamawiający takowych nie postawił. JEDZ można wypełnić w narzędziu znajdującym się pod adresem:– </w:t>
      </w:r>
      <w:hyperlink r:id="rId6" w:history="1">
        <w:r w:rsidRPr="00E157E1">
          <w:rPr>
            <w:rFonts w:ascii="Times New Roman" w:eastAsia="Times New Roman" w:hAnsi="Times New Roman" w:cs="Times New Roman"/>
            <w:color w:val="0000FF"/>
            <w:kern w:val="0"/>
            <w:sz w:val="24"/>
            <w:szCs w:val="24"/>
            <w:u w:val="single"/>
            <w:lang w:eastAsia="pl-PL"/>
            <w14:ligatures w14:val="none"/>
          </w:rPr>
          <w:t>http://espd.uzp.gov.pl/</w:t>
        </w:r>
      </w:hyperlink>
      <w:r w:rsidRPr="00E157E1">
        <w:rPr>
          <w:rFonts w:ascii="Times New Roman" w:eastAsia="Times New Roman" w:hAnsi="Times New Roman" w:cs="Times New Roman"/>
          <w:color w:val="444444"/>
          <w:kern w:val="0"/>
          <w:sz w:val="24"/>
          <w:szCs w:val="24"/>
          <w:lang w:eastAsia="pl-PL"/>
          <w14:ligatures w14:val="none"/>
        </w:rPr>
        <w:t> lub wypełnić odpowiednio edytowalną wersję JEDZ dostępną do pobrania pod tym adresem </w:t>
      </w:r>
      <w:hyperlink r:id="rId7" w:history="1">
        <w:r w:rsidRPr="00E157E1">
          <w:rPr>
            <w:rFonts w:ascii="Times New Roman" w:eastAsia="Times New Roman" w:hAnsi="Times New Roman" w:cs="Times New Roman"/>
            <w:color w:val="0000FF"/>
            <w:kern w:val="0"/>
            <w:sz w:val="24"/>
            <w:szCs w:val="24"/>
            <w:u w:val="single"/>
            <w:lang w:eastAsia="pl-PL"/>
            <w14:ligatures w14:val="none"/>
          </w:rPr>
          <w:t>https://www.uzp.gov.pl/baza-wiedzy/prawo-zamowien-publicznych-regulacje/prawo-krajowe/jednolity-europejski-dokument-zamowienia</w:t>
        </w:r>
      </w:hyperlink>
      <w:r w:rsidRPr="00E157E1">
        <w:rPr>
          <w:rFonts w:ascii="Times New Roman" w:eastAsia="Times New Roman" w:hAnsi="Times New Roman" w:cs="Times New Roman"/>
          <w:color w:val="444444"/>
          <w:kern w:val="0"/>
          <w:sz w:val="24"/>
          <w:szCs w:val="24"/>
          <w:lang w:eastAsia="pl-PL"/>
          <w14:ligatures w14:val="none"/>
        </w:rPr>
        <w:t xml:space="preserve"> / 4) Odpis lub informacja z Krajowego Rejestru Sądowego lub z Centralnej Ewidencji i Informacji o Działalności Gospodarczej lub innego właściwego rejestru w celu potwierdzenia, że osoba działająca w imieniu wykonawcy jest umocowana do jego reprezentowania Wykonawca nie załącza tych dokumentów, jeżeli wpisał odpowiednio w formularzu ofertowym adres/y bezpłatnej i ogólnodostępnej bazy danych, w której są one dostępne i Zamawiający może je pobrać samodzielnie/ Wymóg ten dotyczy Wykonawcy, wykonawców występujących wspólnie 5) pełnomocnictwo do podpisania oferty wykonawcy, jeżeli w jego imieniu wykonawcy działa osoba, której umocowanie nie wynika z odpisów lub informacji z KRS CEIDG lub innego właściwego rejestru. 6) odpowiednio dla formy złożenia wadium: oryginał dokumentu wadialnego lub potwierdzenia wniesienia wadium w pieniądzu / wymóg formalny, liczy się skuteczność wniesienia wadium/ JEDZ oraz tzw. oświadczenie sankcyjne należy podpisać kwalifikowanym podpisem elektronicznym, wystawionym przez dostawcę kwalifikowanej usługi zaufania, będącego podmiotem świadczącym usługi certyfikacyjne - podpis elektroniczny, spełniające wymogi bezpieczeństwa określone w ustawie z dnia 5 września 2016 r. o usługach zaufania oraz identyfikacji elektronicznej (tekst jednolity: Dz. U. z 2020 r. poz. 1173 z </w:t>
      </w:r>
      <w:proofErr w:type="spellStart"/>
      <w:r w:rsidRPr="00E157E1">
        <w:rPr>
          <w:rFonts w:ascii="Times New Roman" w:eastAsia="Times New Roman" w:hAnsi="Times New Roman" w:cs="Times New Roman"/>
          <w:color w:val="444444"/>
          <w:kern w:val="0"/>
          <w:sz w:val="24"/>
          <w:szCs w:val="24"/>
          <w:lang w:eastAsia="pl-PL"/>
          <w14:ligatures w14:val="none"/>
        </w:rPr>
        <w:t>późn</w:t>
      </w:r>
      <w:proofErr w:type="spellEnd"/>
      <w:r w:rsidRPr="00E157E1">
        <w:rPr>
          <w:rFonts w:ascii="Times New Roman" w:eastAsia="Times New Roman" w:hAnsi="Times New Roman" w:cs="Times New Roman"/>
          <w:color w:val="444444"/>
          <w:kern w:val="0"/>
          <w:sz w:val="24"/>
          <w:szCs w:val="24"/>
          <w:lang w:eastAsia="pl-PL"/>
          <w14:ligatures w14:val="none"/>
        </w:rPr>
        <w:t>. zm.); Miejsce otwarcia ofert pokój nr 203 poprzez odszyfrowanie ofert na stronie postępowania. Termin związania ofertą 09.08.2026 r.</w:t>
      </w:r>
    </w:p>
    <w:p w14:paraId="3C96A60A"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2.1.1.</w:t>
      </w:r>
    </w:p>
    <w:p w14:paraId="7A6C93EA"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Przeznaczenie</w:t>
      </w:r>
    </w:p>
    <w:p w14:paraId="32736062"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Charakter zamówienia: Dostawy</w:t>
      </w:r>
    </w:p>
    <w:p w14:paraId="0F456A7E"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Dodatkowy charakter zamówienia: Usługi</w:t>
      </w:r>
    </w:p>
    <w:p w14:paraId="751323E9"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Główna klasyfikacja (</w:t>
      </w:r>
      <w:proofErr w:type="spellStart"/>
      <w:r w:rsidRPr="00E157E1">
        <w:rPr>
          <w:rFonts w:ascii="Times New Roman" w:eastAsia="Times New Roman" w:hAnsi="Times New Roman" w:cs="Times New Roman"/>
          <w:color w:val="444444"/>
          <w:kern w:val="0"/>
          <w:sz w:val="24"/>
          <w:szCs w:val="24"/>
          <w:lang w:eastAsia="pl-PL"/>
          <w14:ligatures w14:val="none"/>
        </w:rPr>
        <w:t>cpv</w:t>
      </w:r>
      <w:proofErr w:type="spellEnd"/>
      <w:r w:rsidRPr="00E157E1">
        <w:rPr>
          <w:rFonts w:ascii="Times New Roman" w:eastAsia="Times New Roman" w:hAnsi="Times New Roman" w:cs="Times New Roman"/>
          <w:color w:val="444444"/>
          <w:kern w:val="0"/>
          <w:sz w:val="24"/>
          <w:szCs w:val="24"/>
          <w:lang w:eastAsia="pl-PL"/>
          <w14:ligatures w14:val="none"/>
        </w:rPr>
        <w:t>): 34980000 Bilety przewozowe</w:t>
      </w:r>
    </w:p>
    <w:p w14:paraId="7A558E10"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Dodatkowa klasyfikacja (</w:t>
      </w:r>
      <w:proofErr w:type="spellStart"/>
      <w:r w:rsidRPr="00E157E1">
        <w:rPr>
          <w:rFonts w:ascii="Times New Roman" w:eastAsia="Times New Roman" w:hAnsi="Times New Roman" w:cs="Times New Roman"/>
          <w:color w:val="444444"/>
          <w:kern w:val="0"/>
          <w:sz w:val="24"/>
          <w:szCs w:val="24"/>
          <w:lang w:eastAsia="pl-PL"/>
          <w14:ligatures w14:val="none"/>
        </w:rPr>
        <w:t>cpv</w:t>
      </w:r>
      <w:proofErr w:type="spellEnd"/>
      <w:r w:rsidRPr="00E157E1">
        <w:rPr>
          <w:rFonts w:ascii="Times New Roman" w:eastAsia="Times New Roman" w:hAnsi="Times New Roman" w:cs="Times New Roman"/>
          <w:color w:val="444444"/>
          <w:kern w:val="0"/>
          <w:sz w:val="24"/>
          <w:szCs w:val="24"/>
          <w:lang w:eastAsia="pl-PL"/>
          <w14:ligatures w14:val="none"/>
        </w:rPr>
        <w:t>): 60000000 Usługi transportowe (z wyłączeniem transportu odpadów)</w:t>
      </w:r>
    </w:p>
    <w:p w14:paraId="3F37F5B9"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2.1.2.</w:t>
      </w:r>
    </w:p>
    <w:p w14:paraId="60DA8210"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Miejsce realizacji</w:t>
      </w:r>
    </w:p>
    <w:p w14:paraId="39BC8112"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Adres pocztowy: ul. Adama Mickiewicza 1  </w:t>
      </w:r>
    </w:p>
    <w:p w14:paraId="0FB0608A"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Miejscowość: Góra</w:t>
      </w:r>
    </w:p>
    <w:p w14:paraId="7C744F2B"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Kod pocztowy: 56-200</w:t>
      </w:r>
    </w:p>
    <w:p w14:paraId="150E17F0"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Podpodział krajowy (NUTS): Legnicko-Głogowski (PL516)</w:t>
      </w:r>
    </w:p>
    <w:p w14:paraId="58B91AA4"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Kraj: Polska</w:t>
      </w:r>
    </w:p>
    <w:p w14:paraId="503FF838"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Informacje dodatkowe: Miejsce realizacji: gmina Góra oraz Miasto Wąsosz</w:t>
      </w:r>
    </w:p>
    <w:p w14:paraId="412252BC"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2.1.4.</w:t>
      </w:r>
    </w:p>
    <w:p w14:paraId="5CCCE0B2"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Informacje ogólne</w:t>
      </w:r>
    </w:p>
    <w:p w14:paraId="3AD4E3CE" w14:textId="06402502"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lastRenderedPageBreak/>
        <w:t xml:space="preserve">Informacje dodatkowe: Z postępowania Zamawiający obligatoryjnie wyklucza Wykonawców na zasadach opisanych w art. 108 ustawy </w:t>
      </w:r>
      <w:proofErr w:type="spellStart"/>
      <w:r w:rsidRPr="00E157E1">
        <w:rPr>
          <w:rFonts w:ascii="Times New Roman" w:eastAsia="Times New Roman" w:hAnsi="Times New Roman" w:cs="Times New Roman"/>
          <w:color w:val="444444"/>
          <w:kern w:val="0"/>
          <w:sz w:val="24"/>
          <w:szCs w:val="24"/>
          <w:lang w:eastAsia="pl-PL"/>
          <w14:ligatures w14:val="none"/>
        </w:rPr>
        <w:t>Pzp</w:t>
      </w:r>
      <w:proofErr w:type="spellEnd"/>
      <w:r w:rsidRPr="00E157E1">
        <w:rPr>
          <w:rFonts w:ascii="Times New Roman" w:eastAsia="Times New Roman" w:hAnsi="Times New Roman" w:cs="Times New Roman"/>
          <w:color w:val="444444"/>
          <w:kern w:val="0"/>
          <w:sz w:val="24"/>
          <w:szCs w:val="24"/>
          <w:lang w:eastAsia="pl-PL"/>
          <w14:ligatures w14:val="none"/>
        </w:rPr>
        <w:t>.</w:t>
      </w:r>
      <w:r w:rsidR="003E32F8">
        <w:rPr>
          <w:rFonts w:ascii="Times New Roman" w:eastAsia="Times New Roman" w:hAnsi="Times New Roman" w:cs="Times New Roman"/>
          <w:color w:val="444444"/>
          <w:kern w:val="0"/>
          <w:sz w:val="24"/>
          <w:szCs w:val="24"/>
          <w:lang w:eastAsia="pl-PL"/>
          <w14:ligatures w14:val="none"/>
        </w:rPr>
        <w:t xml:space="preserve"> </w:t>
      </w:r>
      <w:r w:rsidRPr="00E157E1">
        <w:rPr>
          <w:rFonts w:ascii="Times New Roman" w:eastAsia="Times New Roman" w:hAnsi="Times New Roman" w:cs="Times New Roman"/>
          <w:color w:val="444444"/>
          <w:kern w:val="0"/>
          <w:sz w:val="24"/>
          <w:szCs w:val="24"/>
          <w:lang w:eastAsia="pl-PL"/>
          <w14:ligatures w14:val="none"/>
        </w:rPr>
        <w:t xml:space="preserve">Zamawiający rozszerza katalog podstaw wykluczenia o przesłanki fakultatywne opisane w art. 109 ust. 1 pkt 4 ustawy </w:t>
      </w:r>
      <w:proofErr w:type="spellStart"/>
      <w:r w:rsidRPr="00E157E1">
        <w:rPr>
          <w:rFonts w:ascii="Times New Roman" w:eastAsia="Times New Roman" w:hAnsi="Times New Roman" w:cs="Times New Roman"/>
          <w:color w:val="444444"/>
          <w:kern w:val="0"/>
          <w:sz w:val="24"/>
          <w:szCs w:val="24"/>
          <w:lang w:eastAsia="pl-PL"/>
          <w14:ligatures w14:val="none"/>
        </w:rPr>
        <w:t>Pzp</w:t>
      </w:r>
      <w:proofErr w:type="spellEnd"/>
      <w:r w:rsidRPr="00E157E1">
        <w:rPr>
          <w:rFonts w:ascii="Times New Roman" w:eastAsia="Times New Roman" w:hAnsi="Times New Roman" w:cs="Times New Roman"/>
          <w:color w:val="444444"/>
          <w:kern w:val="0"/>
          <w:sz w:val="24"/>
          <w:szCs w:val="24"/>
          <w:lang w:eastAsia="pl-PL"/>
          <w14:ligatures w14:val="none"/>
        </w:rPr>
        <w:t>.</w:t>
      </w:r>
      <w:r w:rsidR="003E32F8">
        <w:rPr>
          <w:rFonts w:ascii="Times New Roman" w:eastAsia="Times New Roman" w:hAnsi="Times New Roman" w:cs="Times New Roman"/>
          <w:color w:val="444444"/>
          <w:kern w:val="0"/>
          <w:sz w:val="24"/>
          <w:szCs w:val="24"/>
          <w:lang w:eastAsia="pl-PL"/>
          <w14:ligatures w14:val="none"/>
        </w:rPr>
        <w:t xml:space="preserve"> </w:t>
      </w:r>
      <w:r w:rsidRPr="00E157E1">
        <w:rPr>
          <w:rFonts w:ascii="Times New Roman" w:eastAsia="Times New Roman" w:hAnsi="Times New Roman" w:cs="Times New Roman"/>
          <w:color w:val="444444"/>
          <w:kern w:val="0"/>
          <w:sz w:val="24"/>
          <w:szCs w:val="24"/>
          <w:lang w:eastAsia="pl-PL"/>
          <w14:ligatures w14:val="none"/>
        </w:rPr>
        <w:t>Wyklucza się Wykonawców w okolicznościach wymienionych w art. 5k ust. 1 Rozporządzenia Rady (UE) Nr 833/2014 z 31 lipca 2014 r. dotyczącego środków ograniczających w związku z działaniami Rosji destabilizującymi sytuację na Ukrainie. Dokładny opis w dokumentach zamówienia. Wyklucza się z postępowania Wykonawców zgodnie z art. 7 art. 7 ust. 1 ustawy o szczególnych rozwiązaniach w zakresie przeciwdziałania wspieraniu agresji na Ukrainę oraz służących ochronie bezpieczeństwa narodowego. Zasady przetwarzania danych osobowych zawarto w SWZ. W postępowaniu komunikacja pomiędzy wykonawcami i zamawiającym odbywa się odbywa się przy użyciu środków komunikacji elektronicznej za pośrednictwem platformy. Ogólne zasady korzystania z Platformy: zgłoszenie do postępowania wymaga zalogowania Wykonawcy do Systemu na subdomenie </w:t>
      </w:r>
      <w:hyperlink r:id="rId8" w:history="1">
        <w:r w:rsidRPr="00E157E1">
          <w:rPr>
            <w:rFonts w:ascii="Times New Roman" w:eastAsia="Times New Roman" w:hAnsi="Times New Roman" w:cs="Times New Roman"/>
            <w:color w:val="0000FF"/>
            <w:kern w:val="0"/>
            <w:sz w:val="24"/>
            <w:szCs w:val="24"/>
            <w:u w:val="single"/>
            <w:lang w:eastAsia="pl-PL"/>
            <w14:ligatures w14:val="none"/>
          </w:rPr>
          <w:t>https://gora.ezamawiajacy.pl</w:t>
        </w:r>
      </w:hyperlink>
      <w:r w:rsidRPr="00E157E1">
        <w:rPr>
          <w:rFonts w:ascii="Times New Roman" w:eastAsia="Times New Roman" w:hAnsi="Times New Roman" w:cs="Times New Roman"/>
          <w:color w:val="444444"/>
          <w:kern w:val="0"/>
          <w:sz w:val="24"/>
          <w:szCs w:val="24"/>
          <w:lang w:eastAsia="pl-PL"/>
          <w14:ligatures w14:val="none"/>
        </w:rPr>
        <w:t> lub </w:t>
      </w:r>
      <w:hyperlink r:id="rId9" w:history="1">
        <w:r w:rsidRPr="00E157E1">
          <w:rPr>
            <w:rFonts w:ascii="Times New Roman" w:eastAsia="Times New Roman" w:hAnsi="Times New Roman" w:cs="Times New Roman"/>
            <w:color w:val="0000FF"/>
            <w:kern w:val="0"/>
            <w:sz w:val="24"/>
            <w:szCs w:val="24"/>
            <w:u w:val="single"/>
            <w:lang w:eastAsia="pl-PL"/>
            <w14:ligatures w14:val="none"/>
          </w:rPr>
          <w:t>https://oneplace.marketplanet.pl.</w:t>
        </w:r>
      </w:hyperlink>
      <w:r w:rsidRPr="00E157E1">
        <w:rPr>
          <w:rFonts w:ascii="Times New Roman" w:eastAsia="Times New Roman" w:hAnsi="Times New Roman" w:cs="Times New Roman"/>
          <w:color w:val="444444"/>
          <w:kern w:val="0"/>
          <w:sz w:val="24"/>
          <w:szCs w:val="24"/>
          <w:lang w:eastAsia="pl-PL"/>
          <w14:ligatures w14:val="none"/>
        </w:rPr>
        <w:t> Korzystanie z Platformy jest bezpłatne. Wykonawca po wybraniu opcji „przystąp do postępowania” zostanie przekierowany do strony </w:t>
      </w:r>
      <w:hyperlink r:id="rId10" w:history="1">
        <w:r w:rsidRPr="00E157E1">
          <w:rPr>
            <w:rFonts w:ascii="Times New Roman" w:eastAsia="Times New Roman" w:hAnsi="Times New Roman" w:cs="Times New Roman"/>
            <w:color w:val="0000FF"/>
            <w:kern w:val="0"/>
            <w:sz w:val="24"/>
            <w:szCs w:val="24"/>
            <w:u w:val="single"/>
            <w:lang w:eastAsia="pl-PL"/>
            <w14:ligatures w14:val="none"/>
          </w:rPr>
          <w:t>https://oneplace.marketplanet.pl,</w:t>
        </w:r>
      </w:hyperlink>
      <w:r w:rsidRPr="00E157E1">
        <w:rPr>
          <w:rFonts w:ascii="Times New Roman" w:eastAsia="Times New Roman" w:hAnsi="Times New Roman" w:cs="Times New Roman"/>
          <w:color w:val="444444"/>
          <w:kern w:val="0"/>
          <w:sz w:val="24"/>
          <w:szCs w:val="24"/>
          <w:lang w:eastAsia="pl-PL"/>
          <w14:ligatures w14:val="none"/>
        </w:rPr>
        <w:t>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Ogólne zasady korzystania z Platformy: zgłoszenie do postępowania wymaga zalogowania Wykonawcy do Systemu na subdomenie </w:t>
      </w:r>
      <w:hyperlink r:id="rId11" w:history="1">
        <w:r w:rsidRPr="00E157E1">
          <w:rPr>
            <w:rFonts w:ascii="Times New Roman" w:eastAsia="Times New Roman" w:hAnsi="Times New Roman" w:cs="Times New Roman"/>
            <w:color w:val="0000FF"/>
            <w:kern w:val="0"/>
            <w:sz w:val="24"/>
            <w:szCs w:val="24"/>
            <w:u w:val="single"/>
            <w:lang w:eastAsia="pl-PL"/>
            <w14:ligatures w14:val="none"/>
          </w:rPr>
          <w:t>https://gora.ezamawiajacy.pl</w:t>
        </w:r>
      </w:hyperlink>
      <w:r w:rsidRPr="00E157E1">
        <w:rPr>
          <w:rFonts w:ascii="Times New Roman" w:eastAsia="Times New Roman" w:hAnsi="Times New Roman" w:cs="Times New Roman"/>
          <w:color w:val="444444"/>
          <w:kern w:val="0"/>
          <w:sz w:val="24"/>
          <w:szCs w:val="24"/>
          <w:lang w:eastAsia="pl-PL"/>
          <w14:ligatures w14:val="none"/>
        </w:rPr>
        <w:t> lub </w:t>
      </w:r>
      <w:hyperlink r:id="rId12" w:history="1">
        <w:r w:rsidRPr="00E157E1">
          <w:rPr>
            <w:rFonts w:ascii="Times New Roman" w:eastAsia="Times New Roman" w:hAnsi="Times New Roman" w:cs="Times New Roman"/>
            <w:color w:val="0000FF"/>
            <w:kern w:val="0"/>
            <w:sz w:val="24"/>
            <w:szCs w:val="24"/>
            <w:u w:val="single"/>
            <w:lang w:eastAsia="pl-PL"/>
            <w14:ligatures w14:val="none"/>
          </w:rPr>
          <w:t>https://oneplace.marketplanet.pl.</w:t>
        </w:r>
      </w:hyperlink>
      <w:r w:rsidRPr="00E157E1">
        <w:rPr>
          <w:rFonts w:ascii="Times New Roman" w:eastAsia="Times New Roman" w:hAnsi="Times New Roman" w:cs="Times New Roman"/>
          <w:color w:val="444444"/>
          <w:kern w:val="0"/>
          <w:sz w:val="24"/>
          <w:szCs w:val="24"/>
          <w:lang w:eastAsia="pl-PL"/>
          <w14:ligatures w14:val="none"/>
        </w:rPr>
        <w:t> Korzystanie z Platformy jest bezpłatne. Wykonawca po wybraniu opcji „przystąp do postępowania” zostanie przekierowany do strony </w:t>
      </w:r>
      <w:hyperlink r:id="rId13" w:history="1">
        <w:r w:rsidRPr="00E157E1">
          <w:rPr>
            <w:rFonts w:ascii="Times New Roman" w:eastAsia="Times New Roman" w:hAnsi="Times New Roman" w:cs="Times New Roman"/>
            <w:color w:val="0000FF"/>
            <w:kern w:val="0"/>
            <w:sz w:val="24"/>
            <w:szCs w:val="24"/>
            <w:u w:val="single"/>
            <w:lang w:eastAsia="pl-PL"/>
            <w14:ligatures w14:val="none"/>
          </w:rPr>
          <w:t>https://oneplace.marketplanet.pl,</w:t>
        </w:r>
      </w:hyperlink>
      <w:r w:rsidRPr="00E157E1">
        <w:rPr>
          <w:rFonts w:ascii="Times New Roman" w:eastAsia="Times New Roman" w:hAnsi="Times New Roman" w:cs="Times New Roman"/>
          <w:color w:val="444444"/>
          <w:kern w:val="0"/>
          <w:sz w:val="24"/>
          <w:szCs w:val="24"/>
          <w:lang w:eastAsia="pl-PL"/>
          <w14:ligatures w14:val="none"/>
        </w:rPr>
        <w:t xml:space="preserve">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Rejestracja konta następuje automatycznie poprzez: - podpisanie się pod wnioskiem podpisem elektronicznym (kwalifikowanym, osobistym lub profilem zaufanym) lub - kontakt z numerem telefonu podanym w potwierdzeniu lub - jeżeli użytkownik nie podpisze się na wniosku ani nie skontaktuje się telefonicznie. Konto zostanie aktywowane w ciągu maksymalnie 6 godzin roboczych W przypadku skorzystania z Platformy za datę wpływu oświadczeń, wniosków, zawiadomień oraz informacji przyjmuje się datę ich złożenia/wysłania na Platformie. Po założeniu konta Wykonawca ma możliwość złożenia Oferty w postępowaniu. Komunikacja między Zamawiającym a Wykonawcami, w szczególności zawiadomienia oraz informacje, przekazywane są w formie elektronicznej za pośrednictwem Platformy Zakupowej. Za datę przekazania zaświadczeń oraz informacji przyjmuje się datę ich wysłania za pośrednictwem zakładki „Korespondencja Niezbędne wymagania sprzętowo- aplikacyjne umożliwiające pracę na Platformie Zakupowej tj.: Stały dostęp do sieci Internet o gwarantowanej przepustowości nie mniejszej niż 512 </w:t>
      </w:r>
      <w:proofErr w:type="spellStart"/>
      <w:r w:rsidRPr="00E157E1">
        <w:rPr>
          <w:rFonts w:ascii="Times New Roman" w:eastAsia="Times New Roman" w:hAnsi="Times New Roman" w:cs="Times New Roman"/>
          <w:color w:val="444444"/>
          <w:kern w:val="0"/>
          <w:sz w:val="24"/>
          <w:szCs w:val="24"/>
          <w:lang w:eastAsia="pl-PL"/>
          <w14:ligatures w14:val="none"/>
        </w:rPr>
        <w:t>kb</w:t>
      </w:r>
      <w:proofErr w:type="spellEnd"/>
      <w:r w:rsidRPr="00E157E1">
        <w:rPr>
          <w:rFonts w:ascii="Times New Roman" w:eastAsia="Times New Roman" w:hAnsi="Times New Roman" w:cs="Times New Roman"/>
          <w:color w:val="444444"/>
          <w:kern w:val="0"/>
          <w:sz w:val="24"/>
          <w:szCs w:val="24"/>
          <w:lang w:eastAsia="pl-PL"/>
          <w14:ligatures w14:val="none"/>
        </w:rPr>
        <w:t xml:space="preserve">/s; Komputer klasy PC lub MAC, o następującej konfiguracji: pamięć min 2GB Ram, procesor Intel IV 2GHZ, jeden z systemów operacyjnych - MS Windows 7, Mac Os x 10.4, Linux, lub ich nowsze wersje; Zainstalowana dowolna przeglądarka internetowa obsługująca TLS 1.2, najlepiej w najnowszej wersji w przypadku Internet Explorer minimalnie wersja 10.0; Włączona obsługa JavaScript; Zainstalowany program </w:t>
      </w:r>
      <w:proofErr w:type="spellStart"/>
      <w:r w:rsidRPr="00E157E1">
        <w:rPr>
          <w:rFonts w:ascii="Times New Roman" w:eastAsia="Times New Roman" w:hAnsi="Times New Roman" w:cs="Times New Roman"/>
          <w:color w:val="444444"/>
          <w:kern w:val="0"/>
          <w:sz w:val="24"/>
          <w:szCs w:val="24"/>
          <w:lang w:eastAsia="pl-PL"/>
          <w14:ligatures w14:val="none"/>
        </w:rPr>
        <w:t>Acrobat</w:t>
      </w:r>
      <w:proofErr w:type="spellEnd"/>
      <w:r w:rsidRPr="00E157E1">
        <w:rPr>
          <w:rFonts w:ascii="Times New Roman" w:eastAsia="Times New Roman" w:hAnsi="Times New Roman" w:cs="Times New Roman"/>
          <w:color w:val="444444"/>
          <w:kern w:val="0"/>
          <w:sz w:val="24"/>
          <w:szCs w:val="24"/>
          <w:lang w:eastAsia="pl-PL"/>
          <w14:ligatures w14:val="none"/>
        </w:rPr>
        <w:t xml:space="preserve"> Reader lub inny obsługujący pliki w formacie .pdf. W przypadku skorzystania z Platformy za datę wpływu oświadczeń, wniosków, zawiadomień oraz informacji przyjmuje się datę ich złożenia/wysłania na Platformie.</w:t>
      </w:r>
      <w:r w:rsidR="003E32F8">
        <w:rPr>
          <w:rFonts w:ascii="Times New Roman" w:eastAsia="Times New Roman" w:hAnsi="Times New Roman" w:cs="Times New Roman"/>
          <w:color w:val="444444"/>
          <w:kern w:val="0"/>
          <w:sz w:val="24"/>
          <w:szCs w:val="24"/>
          <w:lang w:eastAsia="pl-PL"/>
          <w14:ligatures w14:val="none"/>
        </w:rPr>
        <w:t xml:space="preserve"> </w:t>
      </w:r>
      <w:r w:rsidRPr="00E157E1">
        <w:rPr>
          <w:rFonts w:ascii="Times New Roman" w:eastAsia="Times New Roman" w:hAnsi="Times New Roman" w:cs="Times New Roman"/>
          <w:color w:val="444444"/>
          <w:kern w:val="0"/>
          <w:sz w:val="24"/>
          <w:szCs w:val="24"/>
          <w:lang w:eastAsia="pl-PL"/>
          <w14:ligatures w14:val="none"/>
        </w:rPr>
        <w:t>Dokładny opis w SWZ. Dopuszcza się wprowadzenie zmian istotnych do umowy: ich charakter i warunki wprowadzania, wraz z opisem mechanizmu waloryzacyjnego zawarto w projekcie umowy stanowiącym załącznik do SWZ.</w:t>
      </w:r>
      <w:r w:rsidR="003E32F8">
        <w:rPr>
          <w:rFonts w:ascii="Times New Roman" w:eastAsia="Times New Roman" w:hAnsi="Times New Roman" w:cs="Times New Roman"/>
          <w:color w:val="444444"/>
          <w:kern w:val="0"/>
          <w:sz w:val="24"/>
          <w:szCs w:val="24"/>
          <w:lang w:eastAsia="pl-PL"/>
          <w14:ligatures w14:val="none"/>
        </w:rPr>
        <w:t xml:space="preserve"> </w:t>
      </w:r>
      <w:r w:rsidRPr="00E157E1">
        <w:rPr>
          <w:rFonts w:ascii="Times New Roman" w:eastAsia="Times New Roman" w:hAnsi="Times New Roman" w:cs="Times New Roman"/>
          <w:color w:val="444444"/>
          <w:kern w:val="0"/>
          <w:sz w:val="24"/>
          <w:szCs w:val="24"/>
          <w:lang w:eastAsia="pl-PL"/>
          <w14:ligatures w14:val="none"/>
        </w:rPr>
        <w:t xml:space="preserve">Przewiduje się możliwość wprowadzania na wniosek i /lub z inicjatywy Zamawiającego i/lub Wykonawcy </w:t>
      </w:r>
      <w:r w:rsidRPr="00E157E1">
        <w:rPr>
          <w:rFonts w:ascii="Times New Roman" w:eastAsia="Times New Roman" w:hAnsi="Times New Roman" w:cs="Times New Roman"/>
          <w:color w:val="444444"/>
          <w:kern w:val="0"/>
          <w:sz w:val="24"/>
          <w:szCs w:val="24"/>
          <w:lang w:eastAsia="pl-PL"/>
          <w14:ligatures w14:val="none"/>
        </w:rPr>
        <w:lastRenderedPageBreak/>
        <w:t xml:space="preserve">zmian, które nie są zmianami istotnymi w rozumieniu art. 454 ust. 2 ustawy </w:t>
      </w:r>
      <w:proofErr w:type="spellStart"/>
      <w:r w:rsidRPr="00E157E1">
        <w:rPr>
          <w:rFonts w:ascii="Times New Roman" w:eastAsia="Times New Roman" w:hAnsi="Times New Roman" w:cs="Times New Roman"/>
          <w:color w:val="444444"/>
          <w:kern w:val="0"/>
          <w:sz w:val="24"/>
          <w:szCs w:val="24"/>
          <w:lang w:eastAsia="pl-PL"/>
          <w14:ligatures w14:val="none"/>
        </w:rPr>
        <w:t>Pzp</w:t>
      </w:r>
      <w:proofErr w:type="spellEnd"/>
      <w:r w:rsidRPr="00E157E1">
        <w:rPr>
          <w:rFonts w:ascii="Times New Roman" w:eastAsia="Times New Roman" w:hAnsi="Times New Roman" w:cs="Times New Roman"/>
          <w:color w:val="444444"/>
          <w:kern w:val="0"/>
          <w:sz w:val="24"/>
          <w:szCs w:val="24"/>
          <w:lang w:eastAsia="pl-PL"/>
          <w14:ligatures w14:val="none"/>
        </w:rPr>
        <w:t>. Wprowadzenie takiej zmiany zostanie każdorazowo poprzedzone analizą stanu faktycznego i prawnego w celu oceny dopuszczalności jej wprowadzenia</w:t>
      </w:r>
    </w:p>
    <w:p w14:paraId="14343932"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Podstawa prawna: </w:t>
      </w:r>
    </w:p>
    <w:p w14:paraId="3282E119"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Dyrektywa 2014/24/UE</w:t>
      </w:r>
    </w:p>
    <w:p w14:paraId="62023CD1"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 xml:space="preserve">ustawa Prawo </w:t>
      </w:r>
      <w:proofErr w:type="spellStart"/>
      <w:r w:rsidRPr="00E157E1">
        <w:rPr>
          <w:rFonts w:ascii="Times New Roman" w:eastAsia="Times New Roman" w:hAnsi="Times New Roman" w:cs="Times New Roman"/>
          <w:color w:val="444444"/>
          <w:kern w:val="0"/>
          <w:sz w:val="24"/>
          <w:szCs w:val="24"/>
          <w:lang w:eastAsia="pl-PL"/>
          <w14:ligatures w14:val="none"/>
        </w:rPr>
        <w:t>zamóweń</w:t>
      </w:r>
      <w:proofErr w:type="spellEnd"/>
      <w:r w:rsidRPr="00E157E1">
        <w:rPr>
          <w:rFonts w:ascii="Times New Roman" w:eastAsia="Times New Roman" w:hAnsi="Times New Roman" w:cs="Times New Roman"/>
          <w:color w:val="444444"/>
          <w:kern w:val="0"/>
          <w:sz w:val="24"/>
          <w:szCs w:val="24"/>
          <w:lang w:eastAsia="pl-PL"/>
          <w14:ligatures w14:val="none"/>
        </w:rPr>
        <w:t xml:space="preserve"> publicznych ( Dz. U. z 2024 r. , poz. 1320 z </w:t>
      </w:r>
      <w:proofErr w:type="spellStart"/>
      <w:r w:rsidRPr="00E157E1">
        <w:rPr>
          <w:rFonts w:ascii="Times New Roman" w:eastAsia="Times New Roman" w:hAnsi="Times New Roman" w:cs="Times New Roman"/>
          <w:color w:val="444444"/>
          <w:kern w:val="0"/>
          <w:sz w:val="24"/>
          <w:szCs w:val="24"/>
          <w:lang w:eastAsia="pl-PL"/>
          <w14:ligatures w14:val="none"/>
        </w:rPr>
        <w:t>późn</w:t>
      </w:r>
      <w:proofErr w:type="spellEnd"/>
      <w:r w:rsidRPr="00E157E1">
        <w:rPr>
          <w:rFonts w:ascii="Times New Roman" w:eastAsia="Times New Roman" w:hAnsi="Times New Roman" w:cs="Times New Roman"/>
          <w:color w:val="444444"/>
          <w:kern w:val="0"/>
          <w:sz w:val="24"/>
          <w:szCs w:val="24"/>
          <w:lang w:eastAsia="pl-PL"/>
          <w14:ligatures w14:val="none"/>
        </w:rPr>
        <w:t>. zm.) -</w:t>
      </w:r>
    </w:p>
    <w:p w14:paraId="0AE41BBC"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2.1.6.</w:t>
      </w:r>
    </w:p>
    <w:p w14:paraId="6C08ADCC"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Podstawy wykluczenia</w:t>
      </w:r>
    </w:p>
    <w:p w14:paraId="24005549"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Powody wykluczenia źródła: Dokumenty zamówienia</w:t>
      </w:r>
    </w:p>
    <w:p w14:paraId="3BD493D5"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5. Część zamówienia</w:t>
      </w:r>
    </w:p>
    <w:p w14:paraId="653822B3"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5.1.</w:t>
      </w:r>
    </w:p>
    <w:p w14:paraId="35982271"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Część zamówienia: LOT-0001</w:t>
      </w:r>
    </w:p>
    <w:p w14:paraId="286E14BB"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Tytuł: ,,Organizacja dowozu dzieci do szkół i przedszkoli w roku szkolnym 2026/2027”</w:t>
      </w:r>
    </w:p>
    <w:p w14:paraId="221E0EF2"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 xml:space="preserve">Opis: Przedmiotem zamówienia jest dostawa biletów miesięcznych, stanowiących podstawę do skorzystania z usługi, polegającej na przewozach dzieci i młodzieży szkolnej z terenu gminy Góra wraz z opiekunami, do szkół i przedszkoli zlokalizowanych na obszarze gminy Góra i gminy Wąsosz* (*dowóz dzieci niepełnosprawnych do Specjalnego Ośrodka Szkolno-Wychowawczego w Wąsoszu) wraz z odwozem po zakończonych zajęciach szkolnych do miejsc zamieszkania. Przewozy będą świadczone w roku szkolnym 2026/2027, w okresie od 01.09.2026 do 25.06.2027 r. we wszystkie dni nauki szkolnej, tj. w dni powszednie z wyjątkiem sobót, świąt i innych dni ustawowo wolnych od pracy, a także przerw w realizacji zajęć </w:t>
      </w:r>
      <w:proofErr w:type="spellStart"/>
      <w:r w:rsidRPr="00E157E1">
        <w:rPr>
          <w:rFonts w:ascii="Times New Roman" w:eastAsia="Times New Roman" w:hAnsi="Times New Roman" w:cs="Times New Roman"/>
          <w:color w:val="444444"/>
          <w:kern w:val="0"/>
          <w:sz w:val="24"/>
          <w:szCs w:val="24"/>
          <w:lang w:eastAsia="pl-PL"/>
          <w14:ligatures w14:val="none"/>
        </w:rPr>
        <w:t>dydaktyczno</w:t>
      </w:r>
      <w:proofErr w:type="spellEnd"/>
      <w:r w:rsidRPr="00E157E1">
        <w:rPr>
          <w:rFonts w:ascii="Times New Roman" w:eastAsia="Times New Roman" w:hAnsi="Times New Roman" w:cs="Times New Roman"/>
          <w:color w:val="444444"/>
          <w:kern w:val="0"/>
          <w:sz w:val="24"/>
          <w:szCs w:val="24"/>
          <w:lang w:eastAsia="pl-PL"/>
          <w14:ligatures w14:val="none"/>
        </w:rPr>
        <w:t xml:space="preserve"> - wychowawczych, określonych na podstawie przepisów Rozporządzenia Ministra Edukacji Narodowej z dnia 11.08.2017 r. w sprawie organizacji roku szkolnego (Dz. U. z 2023 r. poz. 1112 z </w:t>
      </w:r>
      <w:proofErr w:type="spellStart"/>
      <w:r w:rsidRPr="00E157E1">
        <w:rPr>
          <w:rFonts w:ascii="Times New Roman" w:eastAsia="Times New Roman" w:hAnsi="Times New Roman" w:cs="Times New Roman"/>
          <w:color w:val="444444"/>
          <w:kern w:val="0"/>
          <w:sz w:val="24"/>
          <w:szCs w:val="24"/>
          <w:lang w:eastAsia="pl-PL"/>
          <w14:ligatures w14:val="none"/>
        </w:rPr>
        <w:t>późn</w:t>
      </w:r>
      <w:proofErr w:type="spellEnd"/>
      <w:r w:rsidRPr="00E157E1">
        <w:rPr>
          <w:rFonts w:ascii="Times New Roman" w:eastAsia="Times New Roman" w:hAnsi="Times New Roman" w:cs="Times New Roman"/>
          <w:color w:val="444444"/>
          <w:kern w:val="0"/>
          <w:sz w:val="24"/>
          <w:szCs w:val="24"/>
          <w:lang w:eastAsia="pl-PL"/>
          <w14:ligatures w14:val="none"/>
        </w:rPr>
        <w:t xml:space="preserve">. zm.), a także innych przerw od zajęć, w szczególności przerw od zajęć stacjonarnych spowodowanych pandemią itp. Przewozy będą świadczone na podstawie biletów miesięcznych, na utworzonych przez Wykonawcę liniach, z pierwszeństwem przejazdu dzieci i młodzieży z imiennym, szkolnym biletem miesięcznym oraz opiekunów z biletem miesięcznym (cena biletów zostanie ustalona w niniejszym postępowaniu). Wykonawca winien wprowadzić w swojej organizacji standardy ochrony małoletnich, zapoznać i zobowiązać do ich przestrzegania kierowców wykonujących przewozy. Zgodnie z dyspozycją w art. 95 ust. 1 ustawy </w:t>
      </w:r>
      <w:proofErr w:type="spellStart"/>
      <w:r w:rsidRPr="00E157E1">
        <w:rPr>
          <w:rFonts w:ascii="Times New Roman" w:eastAsia="Times New Roman" w:hAnsi="Times New Roman" w:cs="Times New Roman"/>
          <w:color w:val="444444"/>
          <w:kern w:val="0"/>
          <w:sz w:val="24"/>
          <w:szCs w:val="24"/>
          <w:lang w:eastAsia="pl-PL"/>
          <w14:ligatures w14:val="none"/>
        </w:rPr>
        <w:t>Pzp</w:t>
      </w:r>
      <w:proofErr w:type="spellEnd"/>
      <w:r w:rsidRPr="00E157E1">
        <w:rPr>
          <w:rFonts w:ascii="Times New Roman" w:eastAsia="Times New Roman" w:hAnsi="Times New Roman" w:cs="Times New Roman"/>
          <w:color w:val="444444"/>
          <w:kern w:val="0"/>
          <w:sz w:val="24"/>
          <w:szCs w:val="24"/>
          <w:lang w:eastAsia="pl-PL"/>
          <w14:ligatures w14:val="none"/>
        </w:rPr>
        <w:t>, Zamawiający opisuje obowiązek zatrudnienia przez wykonawcę lub podwykonawcę na podstawie umowy o pracę osób wykonujących czynności przy realizacji zamówienia związane z przewozem osób, tj. kierowców. Zatrudnienie na podstawie umowy o pracę wyżej wymienionych osób powinno trwać nieprzerwanie przez cały okres wykonywania tych czynności w trakcie trwania umowy</w:t>
      </w:r>
    </w:p>
    <w:p w14:paraId="7630188D"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Wewnętrzny identyfikator: BZP.271.38.2026</w:t>
      </w:r>
    </w:p>
    <w:p w14:paraId="2E2AD3BB"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5.1.1.</w:t>
      </w:r>
    </w:p>
    <w:p w14:paraId="3C09862C"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Przeznaczenie</w:t>
      </w:r>
    </w:p>
    <w:p w14:paraId="546D2CA3"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Charakter zamówienia: Dostawy</w:t>
      </w:r>
    </w:p>
    <w:p w14:paraId="7B563D35"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Dodatkowy charakter zamówienia: Usługi</w:t>
      </w:r>
    </w:p>
    <w:p w14:paraId="36770BD9"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Główna klasyfikacja (</w:t>
      </w:r>
      <w:proofErr w:type="spellStart"/>
      <w:r w:rsidRPr="00E157E1">
        <w:rPr>
          <w:rFonts w:ascii="Times New Roman" w:eastAsia="Times New Roman" w:hAnsi="Times New Roman" w:cs="Times New Roman"/>
          <w:color w:val="444444"/>
          <w:kern w:val="0"/>
          <w:sz w:val="24"/>
          <w:szCs w:val="24"/>
          <w:lang w:eastAsia="pl-PL"/>
          <w14:ligatures w14:val="none"/>
        </w:rPr>
        <w:t>cpv</w:t>
      </w:r>
      <w:proofErr w:type="spellEnd"/>
      <w:r w:rsidRPr="00E157E1">
        <w:rPr>
          <w:rFonts w:ascii="Times New Roman" w:eastAsia="Times New Roman" w:hAnsi="Times New Roman" w:cs="Times New Roman"/>
          <w:color w:val="444444"/>
          <w:kern w:val="0"/>
          <w:sz w:val="24"/>
          <w:szCs w:val="24"/>
          <w:lang w:eastAsia="pl-PL"/>
          <w14:ligatures w14:val="none"/>
        </w:rPr>
        <w:t>): 34980000 Bilety przewozowe</w:t>
      </w:r>
    </w:p>
    <w:p w14:paraId="100E4566"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Dodatkowa klasyfikacja (</w:t>
      </w:r>
      <w:proofErr w:type="spellStart"/>
      <w:r w:rsidRPr="00E157E1">
        <w:rPr>
          <w:rFonts w:ascii="Times New Roman" w:eastAsia="Times New Roman" w:hAnsi="Times New Roman" w:cs="Times New Roman"/>
          <w:color w:val="444444"/>
          <w:kern w:val="0"/>
          <w:sz w:val="24"/>
          <w:szCs w:val="24"/>
          <w:lang w:eastAsia="pl-PL"/>
          <w14:ligatures w14:val="none"/>
        </w:rPr>
        <w:t>cpv</w:t>
      </w:r>
      <w:proofErr w:type="spellEnd"/>
      <w:r w:rsidRPr="00E157E1">
        <w:rPr>
          <w:rFonts w:ascii="Times New Roman" w:eastAsia="Times New Roman" w:hAnsi="Times New Roman" w:cs="Times New Roman"/>
          <w:color w:val="444444"/>
          <w:kern w:val="0"/>
          <w:sz w:val="24"/>
          <w:szCs w:val="24"/>
          <w:lang w:eastAsia="pl-PL"/>
          <w14:ligatures w14:val="none"/>
        </w:rPr>
        <w:t>): 60000000 Usługi transportowe (z wyłączeniem transportu odpadów)</w:t>
      </w:r>
    </w:p>
    <w:p w14:paraId="0E890B10"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Opcje: </w:t>
      </w:r>
    </w:p>
    <w:p w14:paraId="3A7A1059"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 xml:space="preserve">Opis opcji: Zamawiający przewiduje możliwość udzielenia zamówień, o których mowa w art. 214 ust. 1 pkt 7 </w:t>
      </w:r>
      <w:proofErr w:type="spellStart"/>
      <w:r w:rsidRPr="00E157E1">
        <w:rPr>
          <w:rFonts w:ascii="Times New Roman" w:eastAsia="Times New Roman" w:hAnsi="Times New Roman" w:cs="Times New Roman"/>
          <w:color w:val="444444"/>
          <w:kern w:val="0"/>
          <w:sz w:val="24"/>
          <w:szCs w:val="24"/>
          <w:lang w:eastAsia="pl-PL"/>
          <w14:ligatures w14:val="none"/>
        </w:rPr>
        <w:t>Pzp</w:t>
      </w:r>
      <w:proofErr w:type="spellEnd"/>
      <w:r w:rsidRPr="00E157E1">
        <w:rPr>
          <w:rFonts w:ascii="Times New Roman" w:eastAsia="Times New Roman" w:hAnsi="Times New Roman" w:cs="Times New Roman"/>
          <w:color w:val="444444"/>
          <w:kern w:val="0"/>
          <w:sz w:val="24"/>
          <w:szCs w:val="24"/>
          <w:lang w:eastAsia="pl-PL"/>
          <w14:ligatures w14:val="none"/>
        </w:rPr>
        <w:t xml:space="preserve"> do wartości 5% wartości zamówienia podstawowego, polegających na zwiększeniu liczby dowożonych uczniów na podstawie biletów miesięcznych.</w:t>
      </w:r>
    </w:p>
    <w:p w14:paraId="77D1EE43"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5.1.2.</w:t>
      </w:r>
    </w:p>
    <w:p w14:paraId="4BAE6891"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Miejsce realizacji</w:t>
      </w:r>
    </w:p>
    <w:p w14:paraId="7CEE4FA0"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Adres pocztowy: Gmina Góra, Gmina Wąsosz  </w:t>
      </w:r>
    </w:p>
    <w:p w14:paraId="5D719BDE"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lastRenderedPageBreak/>
        <w:t>Miejscowość: Góra</w:t>
      </w:r>
    </w:p>
    <w:p w14:paraId="6A757F78"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Kod pocztowy: 56-200</w:t>
      </w:r>
    </w:p>
    <w:p w14:paraId="38A8070B"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Podpodział krajowy (NUTS): Legnicko-Głogowski (PL516)</w:t>
      </w:r>
    </w:p>
    <w:p w14:paraId="212312C8"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Kraj: Polska</w:t>
      </w:r>
    </w:p>
    <w:p w14:paraId="599437B4"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5.1.3.</w:t>
      </w:r>
    </w:p>
    <w:p w14:paraId="2629E54F"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Szacowany okres obowiązywania</w:t>
      </w:r>
    </w:p>
    <w:p w14:paraId="304ED746"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Data początkowa: 01/09/2026</w:t>
      </w:r>
    </w:p>
    <w:p w14:paraId="5BA56E85"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Data zakończenia trwania: 25/06/2027</w:t>
      </w:r>
    </w:p>
    <w:p w14:paraId="748DD934"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5.1.6.</w:t>
      </w:r>
    </w:p>
    <w:p w14:paraId="00D28785"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Informacje ogólne</w:t>
      </w:r>
    </w:p>
    <w:p w14:paraId="27A5B4E3"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Zastrzeżony udział: </w:t>
      </w:r>
    </w:p>
    <w:p w14:paraId="1B192B74"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Udział nie jest zastrzeżony.</w:t>
      </w:r>
    </w:p>
    <w:p w14:paraId="2FA4CEF4"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Projekt zamówienia niefinansowany z funduszy UE</w:t>
      </w:r>
    </w:p>
    <w:p w14:paraId="60A4459C"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Zamówienie jest objęte zakresem Porozumienia w sprawie zamówień rządowych (GPA): nie</w:t>
      </w:r>
    </w:p>
    <w:p w14:paraId="190F6780"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Przedmiotowe zamówienie jest odpowiednie również dla małych i średnich przedsiębiorstw (MŚP): tak</w:t>
      </w:r>
    </w:p>
    <w:p w14:paraId="7F0251FE"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5.1.9.</w:t>
      </w:r>
    </w:p>
    <w:p w14:paraId="17107BD5"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Kryteria kwalifikacji</w:t>
      </w:r>
    </w:p>
    <w:p w14:paraId="6E6B45E9"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Źródła kryteriów wyboru: Dokumenty zamówienia</w:t>
      </w:r>
    </w:p>
    <w:p w14:paraId="2465E9F1"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5.1.10.</w:t>
      </w:r>
    </w:p>
    <w:p w14:paraId="74CC8469"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Kryteria udzielenia zamówienia</w:t>
      </w:r>
    </w:p>
    <w:p w14:paraId="6500A362"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Kryterium: </w:t>
      </w:r>
    </w:p>
    <w:p w14:paraId="6488CE86"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Rodzaj: Cena</w:t>
      </w:r>
    </w:p>
    <w:p w14:paraId="6F67E868"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 xml:space="preserve">Opis: cena minimalna , zaproponowana w ofertach brutto x 100 x 100 % cena oferty badanej brutto Wymagania jakościowe odnoszące się do co najmniej głównych elementów składających się na przedmiot zamówienia, o których mowa w art. 246 ust. 2 ustawy </w:t>
      </w:r>
      <w:proofErr w:type="spellStart"/>
      <w:r w:rsidRPr="00E157E1">
        <w:rPr>
          <w:rFonts w:ascii="Times New Roman" w:eastAsia="Times New Roman" w:hAnsi="Times New Roman" w:cs="Times New Roman"/>
          <w:color w:val="444444"/>
          <w:kern w:val="0"/>
          <w:sz w:val="24"/>
          <w:szCs w:val="24"/>
          <w:lang w:eastAsia="pl-PL"/>
          <w14:ligatures w14:val="none"/>
        </w:rPr>
        <w:t>Pzp</w:t>
      </w:r>
      <w:proofErr w:type="spellEnd"/>
      <w:r w:rsidRPr="00E157E1">
        <w:rPr>
          <w:rFonts w:ascii="Times New Roman" w:eastAsia="Times New Roman" w:hAnsi="Times New Roman" w:cs="Times New Roman"/>
          <w:color w:val="444444"/>
          <w:kern w:val="0"/>
          <w:sz w:val="24"/>
          <w:szCs w:val="24"/>
          <w:lang w:eastAsia="pl-PL"/>
          <w14:ligatures w14:val="none"/>
        </w:rPr>
        <w:t xml:space="preserve"> regulowane są przez przepisy prawa, tj. a) ustawą z dnia 15 listopada 1984 r. Prawo przewozowe, ustawą z dnia 6 września 2001 r. o transporcie drogowym, ustawą z dnia 20 czerwca 1997r. Prawo o ruchu drogowym</w:t>
      </w:r>
    </w:p>
    <w:p w14:paraId="004BD60C"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5.1.11.</w:t>
      </w:r>
    </w:p>
    <w:p w14:paraId="785F2C00"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Dokumenty zamówienia</w:t>
      </w:r>
    </w:p>
    <w:p w14:paraId="7627EB31"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Języki, w których dokumenty zamówienia są oficjalnie dostępne: polski</w:t>
      </w:r>
    </w:p>
    <w:p w14:paraId="7476B44E"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Adres dokumentów zamówienia: </w:t>
      </w:r>
      <w:hyperlink r:id="rId14" w:history="1">
        <w:r w:rsidRPr="00E157E1">
          <w:rPr>
            <w:rFonts w:ascii="Times New Roman" w:eastAsia="Times New Roman" w:hAnsi="Times New Roman" w:cs="Times New Roman"/>
            <w:color w:val="0000FF"/>
            <w:kern w:val="0"/>
            <w:sz w:val="24"/>
            <w:szCs w:val="24"/>
            <w:u w:val="single"/>
            <w:lang w:eastAsia="pl-PL"/>
            <w14:ligatures w14:val="none"/>
          </w:rPr>
          <w:t>https://gora.ezamawiajacy.pl</w:t>
        </w:r>
      </w:hyperlink>
    </w:p>
    <w:p w14:paraId="08EFF7C5"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Kanał komunikacji ad hoc: </w:t>
      </w:r>
    </w:p>
    <w:p w14:paraId="7900F58A"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Nazwa: platforma, na które prowadzona jest strona postępowania</w:t>
      </w:r>
    </w:p>
    <w:p w14:paraId="34D89915"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Adres URL: </w:t>
      </w:r>
      <w:hyperlink r:id="rId15" w:history="1">
        <w:r w:rsidRPr="00E157E1">
          <w:rPr>
            <w:rFonts w:ascii="Times New Roman" w:eastAsia="Times New Roman" w:hAnsi="Times New Roman" w:cs="Times New Roman"/>
            <w:color w:val="0000FF"/>
            <w:kern w:val="0"/>
            <w:sz w:val="24"/>
            <w:szCs w:val="24"/>
            <w:u w:val="single"/>
            <w:lang w:eastAsia="pl-PL"/>
            <w14:ligatures w14:val="none"/>
          </w:rPr>
          <w:t>https://gora.ezamawiajacy.pl</w:t>
        </w:r>
      </w:hyperlink>
    </w:p>
    <w:p w14:paraId="74758E79"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5.1.12.</w:t>
      </w:r>
    </w:p>
    <w:p w14:paraId="5CE79B9C"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Warunki udzielenia zamówienia</w:t>
      </w:r>
    </w:p>
    <w:p w14:paraId="3C499FFD"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Warunki zgłoszenia: </w:t>
      </w:r>
    </w:p>
    <w:p w14:paraId="6F8B9176"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Zgłoszenie elektroniczne: Wymagane</w:t>
      </w:r>
    </w:p>
    <w:p w14:paraId="585852ED"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Adres na potrzeby zgłoszenia: </w:t>
      </w:r>
      <w:hyperlink r:id="rId16" w:history="1">
        <w:r w:rsidRPr="00E157E1">
          <w:rPr>
            <w:rFonts w:ascii="Times New Roman" w:eastAsia="Times New Roman" w:hAnsi="Times New Roman" w:cs="Times New Roman"/>
            <w:color w:val="0000FF"/>
            <w:kern w:val="0"/>
            <w:sz w:val="24"/>
            <w:szCs w:val="24"/>
            <w:u w:val="single"/>
            <w:lang w:eastAsia="pl-PL"/>
            <w14:ligatures w14:val="none"/>
          </w:rPr>
          <w:t>https://gora.ezamawiajacy.pl/react/my-procedure/1/286812</w:t>
        </w:r>
      </w:hyperlink>
    </w:p>
    <w:p w14:paraId="4F724010"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Języki, w których można składać oferty lub wnioski o dopuszczenie do udziału: polski</w:t>
      </w:r>
    </w:p>
    <w:p w14:paraId="6D108A37"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Katalog elektroniczny: Niedozwolone</w:t>
      </w:r>
    </w:p>
    <w:p w14:paraId="2E93491B"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Wymagane jest użycie zaawansowanego lub kwalifikowanego podpisu elektronicznego lub pieczęci elektronicznej (zgodnie z definicją w rozporządzeniu (UE) nr 910/2014)</w:t>
      </w:r>
    </w:p>
    <w:p w14:paraId="636864A7"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Oferty wariantowe: Niedozwolone</w:t>
      </w:r>
    </w:p>
    <w:p w14:paraId="36EA3E53"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Oferenci mogą złożyć więcej niż jedną ofertę: Niedozwolone</w:t>
      </w:r>
    </w:p>
    <w:p w14:paraId="5365BFF5"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Termin składania ofert: 11/06/2026 12:00:00 (UTC+02:00) czas wschodnioeuropejski, czas środkowoeuropejski letni</w:t>
      </w:r>
    </w:p>
    <w:p w14:paraId="0181F0A0"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Okres, przez który oferta musi pozostać ważna: 60 Dni</w:t>
      </w:r>
    </w:p>
    <w:p w14:paraId="70F8DCB3"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lastRenderedPageBreak/>
        <w:t>Informacje na temat publicznego otwarcia: </w:t>
      </w:r>
    </w:p>
    <w:p w14:paraId="1637B02C"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Data otwarcia: 11/06/2026 12:30:00 (UTC+02:00) czas wschodnioeuropejski, czas środkowoeuropejski letni</w:t>
      </w:r>
    </w:p>
    <w:p w14:paraId="716E51A3"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Miejsce: pokój nr 203 otwarcie ofert odbędzie się poprzez odszyfrowanie na stronie postępowania. W otwarciu ofert mogą uczestniczyć zainteresowane osoby.</w:t>
      </w:r>
    </w:p>
    <w:p w14:paraId="303EC943"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Warunki zamówienia: </w:t>
      </w:r>
    </w:p>
    <w:p w14:paraId="73BBCA4E"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Wykonanie zamówienia musi odbywać się w ramach programów zatrudnienia chronionego: Nie</w:t>
      </w:r>
    </w:p>
    <w:p w14:paraId="064D10AB"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Warunki dotyczące realizacji zamówienia: Dokładny opis zawiera projekt umowy stanowiący załącznik do SWZ</w:t>
      </w:r>
    </w:p>
    <w:p w14:paraId="55852D30"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Fakturowanie elektroniczne: Wymagane</w:t>
      </w:r>
    </w:p>
    <w:p w14:paraId="712365B3"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Stosowane będą zlecenia elektroniczne: nie</w:t>
      </w:r>
    </w:p>
    <w:p w14:paraId="76016701"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Stosowane będą płatności elektroniczne: tak</w:t>
      </w:r>
    </w:p>
    <w:p w14:paraId="2ED98F9E"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Zasady finansowe: Opisano w projekcie umowy stanowiącym załącznik do SWZ</w:t>
      </w:r>
    </w:p>
    <w:p w14:paraId="6B677CC8"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5.1.15.</w:t>
      </w:r>
    </w:p>
    <w:p w14:paraId="7C2B036E"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Techniki</w:t>
      </w:r>
    </w:p>
    <w:p w14:paraId="192FA00E"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Umowa ramowa: </w:t>
      </w:r>
    </w:p>
    <w:p w14:paraId="531BEDC2"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Brak umowy ramowej</w:t>
      </w:r>
    </w:p>
    <w:p w14:paraId="717D1FEA"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Informacje o dynamicznym systemie zakupów: </w:t>
      </w:r>
    </w:p>
    <w:p w14:paraId="683E382F"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Brak dynamicznego systemu zakupów</w:t>
      </w:r>
    </w:p>
    <w:p w14:paraId="35FE5DBC"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5.1.16.</w:t>
      </w:r>
    </w:p>
    <w:p w14:paraId="7A5EB608"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Dalsze informacje, mediacja i odwołanie</w:t>
      </w:r>
    </w:p>
    <w:p w14:paraId="1E7A4EB7"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Organ mediacyjny: Sąd Polubowny przy Prokuratorii Generalnej Rzeczypospolitej Polskiej</w:t>
      </w:r>
    </w:p>
    <w:p w14:paraId="552A750E"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Organ odwoławczy: Urząd Zamówień Publicznych</w:t>
      </w:r>
    </w:p>
    <w:p w14:paraId="58D98B3A"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Informacje o terminach odwołania: . Sposób korzystania oraz rozpatrywania środków ochrony prawnej regulują przepisy ustawy Prawo Zamówień Publicznych Art. 513 – 590. Art. 513 Odwołanie przysługuje na: 1)niezgodną z przepisami ustawy czynność zamawiającego, podjętą w postępowaniu o udzielenie zamówienia, w tym na projektowane postanowienie umowy; 2)zaniechanie czynności w postępowaniu o udzielenie zamówienia, do której zamawiający był obowiązany na podstawie ustawy; 3)zaniechanie przeprowadzenia postępowania o udzielenie zamówienia lub zorganizowania konkursu na podstawie ustawy, mimo że zamawiający był do tego obowiązany. Art.514.1. Odwołanie wnosi się do Prezesa Izby. 2.Odwołujący przekazuje kopię odwołania zamawiającemu przed upływem terminu do wniesienia odwołania w taki sposób, aby mógł on zapoznać się z jego treścią przed upływem tego terminu. 2.Odwołujący przekazuje zamawiającemu odwołanie wniesione elektronicznej albo postaci elektronicznej albo kopię tego odwołania, jeżeli zostało ono wniesione w formie pisemnej, przed upływem terminu do wniesienia odwołania w taki sposób, aby mógł on zapoznać się z jego treścią przed upływem tego terminu 3.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Art. 515. 1. Odwołanie wnosi się: 1) w przypadku zamówień, których wartość jest równa albo przekracza progi unijne, w terminie: a) 10 dni od dnia przekazania informacji o czynności zamawiającego stanowiącej pod- stawę jego wniesienia, jeżeli informacja została przekazana przy użyciu środków komunikacji elektronicznej, b) 15 dni od dnia przekazania informacji o czynności zamawiającego stanowiącej pod- stawę jego wniesienia, jeżeli informacja została przekazana w sposób inny niż określony w lit. a;</w:t>
      </w:r>
    </w:p>
    <w:p w14:paraId="2CBF148D"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Organizacja udzielająca dodatkowych informacji na temat postępowania o udzielenie zamówienia: Gmina Góra</w:t>
      </w:r>
    </w:p>
    <w:p w14:paraId="39842EF4"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lastRenderedPageBreak/>
        <w:t>Organizacja udzielająca dodatkowych informacji na temat procedur odwoławczych: Urząd Zamówień Publicznych</w:t>
      </w:r>
    </w:p>
    <w:p w14:paraId="1F0A164B"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Organizacja przyjmująca wnioski o dopuszczenie do udziału: Gmina Góra</w:t>
      </w:r>
    </w:p>
    <w:p w14:paraId="6105F1F1"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Organizacja rozpatrująca oferty: Gmina Góra</w:t>
      </w:r>
    </w:p>
    <w:p w14:paraId="3C1F9B52"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8. Organizacje</w:t>
      </w:r>
    </w:p>
    <w:p w14:paraId="23965A6E"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8.1.</w:t>
      </w:r>
    </w:p>
    <w:p w14:paraId="5A17E5EE"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ORG-0001</w:t>
      </w:r>
    </w:p>
    <w:p w14:paraId="61DCCF99"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Oficjalna nazwa: Gmina Góra</w:t>
      </w:r>
    </w:p>
    <w:p w14:paraId="6F150F40"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Numer rejestracyjny: 6931940518</w:t>
      </w:r>
    </w:p>
    <w:p w14:paraId="15F6EEF5"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Departament: Biuro Zamówień Publicznych</w:t>
      </w:r>
    </w:p>
    <w:p w14:paraId="3D39E547"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Adres pocztowy: ul. Adama Mickiewicza 1</w:t>
      </w:r>
    </w:p>
    <w:p w14:paraId="711D9813"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Miejscowość: Góra</w:t>
      </w:r>
    </w:p>
    <w:p w14:paraId="17601574"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Kod pocztowy: 56-200</w:t>
      </w:r>
    </w:p>
    <w:p w14:paraId="5C23C30E"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Podpodział krajowy (NUTS): Legnicko-Głogowski (PL516)</w:t>
      </w:r>
    </w:p>
    <w:p w14:paraId="62FEC79A"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Kraj: Polska</w:t>
      </w:r>
    </w:p>
    <w:p w14:paraId="633C3EC7"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Punkt kontaktowy: Biuro Zamówień Publicznych</w:t>
      </w:r>
    </w:p>
    <w:p w14:paraId="19413E59"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E-mail: </w:t>
      </w:r>
      <w:hyperlink r:id="rId17" w:history="1">
        <w:r w:rsidRPr="00E157E1">
          <w:rPr>
            <w:rFonts w:ascii="Times New Roman" w:eastAsia="Times New Roman" w:hAnsi="Times New Roman" w:cs="Times New Roman"/>
            <w:color w:val="0000FF"/>
            <w:kern w:val="0"/>
            <w:sz w:val="24"/>
            <w:szCs w:val="24"/>
            <w:u w:val="single"/>
            <w:lang w:eastAsia="pl-PL"/>
            <w14:ligatures w14:val="none"/>
          </w:rPr>
          <w:t>pomieszcz@gora.com.pl</w:t>
        </w:r>
      </w:hyperlink>
    </w:p>
    <w:p w14:paraId="77019EF1"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Telefon: +48655443641</w:t>
      </w:r>
    </w:p>
    <w:p w14:paraId="143B6FC0"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Adres strony internetowej: </w:t>
      </w:r>
      <w:hyperlink r:id="rId18" w:history="1">
        <w:r w:rsidRPr="00E157E1">
          <w:rPr>
            <w:rFonts w:ascii="Times New Roman" w:eastAsia="Times New Roman" w:hAnsi="Times New Roman" w:cs="Times New Roman"/>
            <w:color w:val="0000FF"/>
            <w:kern w:val="0"/>
            <w:sz w:val="24"/>
            <w:szCs w:val="24"/>
            <w:u w:val="single"/>
            <w:lang w:eastAsia="pl-PL"/>
            <w14:ligatures w14:val="none"/>
          </w:rPr>
          <w:t>https://gora.com.pl</w:t>
        </w:r>
      </w:hyperlink>
    </w:p>
    <w:p w14:paraId="473AD751"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Adres na potrzeby wymiany informacji (URL): </w:t>
      </w:r>
      <w:hyperlink r:id="rId19" w:history="1">
        <w:r w:rsidRPr="00E157E1">
          <w:rPr>
            <w:rFonts w:ascii="Times New Roman" w:eastAsia="Times New Roman" w:hAnsi="Times New Roman" w:cs="Times New Roman"/>
            <w:color w:val="0000FF"/>
            <w:kern w:val="0"/>
            <w:sz w:val="24"/>
            <w:szCs w:val="24"/>
            <w:u w:val="single"/>
            <w:lang w:eastAsia="pl-PL"/>
            <w14:ligatures w14:val="none"/>
          </w:rPr>
          <w:t>https://gora.ezamawiajacy.pl</w:t>
        </w:r>
      </w:hyperlink>
    </w:p>
    <w:p w14:paraId="37630B9A"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Profil nabywcy: </w:t>
      </w:r>
      <w:hyperlink r:id="rId20" w:history="1">
        <w:r w:rsidRPr="00E157E1">
          <w:rPr>
            <w:rFonts w:ascii="Times New Roman" w:eastAsia="Times New Roman" w:hAnsi="Times New Roman" w:cs="Times New Roman"/>
            <w:color w:val="0000FF"/>
            <w:kern w:val="0"/>
            <w:sz w:val="24"/>
            <w:szCs w:val="24"/>
            <w:u w:val="single"/>
            <w:lang w:eastAsia="pl-PL"/>
            <w14:ligatures w14:val="none"/>
          </w:rPr>
          <w:t>https://gora.ezamawiajacy.pl</w:t>
        </w:r>
      </w:hyperlink>
    </w:p>
    <w:p w14:paraId="6DC0F03B"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Role tej organizacji: </w:t>
      </w:r>
    </w:p>
    <w:p w14:paraId="1DCCE6BF"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Nabywca</w:t>
      </w:r>
    </w:p>
    <w:p w14:paraId="58BCE2A9"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Organizacja udzielająca dodatkowych informacji na temat postępowania o udzielenie zamówienia</w:t>
      </w:r>
    </w:p>
    <w:p w14:paraId="61504CDA"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Organizacja przyjmująca wnioski o dopuszczenie do udziału</w:t>
      </w:r>
    </w:p>
    <w:p w14:paraId="60A130C5"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Organizacja rozpatrująca oferty</w:t>
      </w:r>
    </w:p>
    <w:p w14:paraId="22D8CCC9"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8.1.</w:t>
      </w:r>
    </w:p>
    <w:p w14:paraId="7234FEFA"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ORG-0002</w:t>
      </w:r>
    </w:p>
    <w:p w14:paraId="7626B35B"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Oficjalna nazwa: Urząd Zamówień Publicznych</w:t>
      </w:r>
    </w:p>
    <w:p w14:paraId="45BB91AF"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Numer rejestracyjny: 010828091</w:t>
      </w:r>
    </w:p>
    <w:p w14:paraId="47D0C881"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Departament: Krajowa Izba Odwoławcza</w:t>
      </w:r>
    </w:p>
    <w:p w14:paraId="2FA8E637"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 xml:space="preserve">Adres pocztowy: ul. </w:t>
      </w:r>
      <w:proofErr w:type="spellStart"/>
      <w:r w:rsidRPr="00E157E1">
        <w:rPr>
          <w:rFonts w:ascii="Times New Roman" w:eastAsia="Times New Roman" w:hAnsi="Times New Roman" w:cs="Times New Roman"/>
          <w:color w:val="444444"/>
          <w:kern w:val="0"/>
          <w:sz w:val="24"/>
          <w:szCs w:val="24"/>
          <w:lang w:eastAsia="pl-PL"/>
          <w14:ligatures w14:val="none"/>
        </w:rPr>
        <w:t>POstępu</w:t>
      </w:r>
      <w:proofErr w:type="spellEnd"/>
      <w:r w:rsidRPr="00E157E1">
        <w:rPr>
          <w:rFonts w:ascii="Times New Roman" w:eastAsia="Times New Roman" w:hAnsi="Times New Roman" w:cs="Times New Roman"/>
          <w:color w:val="444444"/>
          <w:kern w:val="0"/>
          <w:sz w:val="24"/>
          <w:szCs w:val="24"/>
          <w:lang w:eastAsia="pl-PL"/>
          <w14:ligatures w14:val="none"/>
        </w:rPr>
        <w:t xml:space="preserve"> 17A</w:t>
      </w:r>
    </w:p>
    <w:p w14:paraId="7D948E4A"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Miejscowość: Warszawa</w:t>
      </w:r>
    </w:p>
    <w:p w14:paraId="4723A392"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Kod pocztowy: 02-676</w:t>
      </w:r>
    </w:p>
    <w:p w14:paraId="3D46E717"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Podpodział krajowy (NUTS): Miasto Warszawa (PL911)</w:t>
      </w:r>
    </w:p>
    <w:p w14:paraId="641C2908"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Kraj: Polska</w:t>
      </w:r>
    </w:p>
    <w:p w14:paraId="275F0348"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Punkt kontaktowy: Krajowa Izba Odwoławcza</w:t>
      </w:r>
    </w:p>
    <w:p w14:paraId="030D9FCD"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E-mail: </w:t>
      </w:r>
      <w:hyperlink r:id="rId21" w:history="1">
        <w:r w:rsidRPr="00E157E1">
          <w:rPr>
            <w:rFonts w:ascii="Times New Roman" w:eastAsia="Times New Roman" w:hAnsi="Times New Roman" w:cs="Times New Roman"/>
            <w:color w:val="0000FF"/>
            <w:kern w:val="0"/>
            <w:sz w:val="24"/>
            <w:szCs w:val="24"/>
            <w:u w:val="single"/>
            <w:lang w:eastAsia="pl-PL"/>
            <w14:ligatures w14:val="none"/>
          </w:rPr>
          <w:t>odwolania@uzp.gov.pl</w:t>
        </w:r>
      </w:hyperlink>
    </w:p>
    <w:p w14:paraId="3CB82941"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Telefon: +48 224587840</w:t>
      </w:r>
    </w:p>
    <w:p w14:paraId="00137BC9"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Faks: +48 224587800</w:t>
      </w:r>
    </w:p>
    <w:p w14:paraId="068077FC"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Role tej organizacji: </w:t>
      </w:r>
    </w:p>
    <w:p w14:paraId="0987A73D"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Organ odwoławczy</w:t>
      </w:r>
    </w:p>
    <w:p w14:paraId="34278222"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Organizacja udzielająca dodatkowych informacji na temat procedur odwoławczych</w:t>
      </w:r>
    </w:p>
    <w:p w14:paraId="6AB811C2"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8.1.</w:t>
      </w:r>
    </w:p>
    <w:p w14:paraId="328E2B13"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ORG-0003</w:t>
      </w:r>
    </w:p>
    <w:p w14:paraId="13174B73"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Oficjalna nazwa: Sąd Polubowny przy Prokuratorii Generalnej Rzeczypospolitej Polskiej</w:t>
      </w:r>
    </w:p>
    <w:p w14:paraId="7FB6428E"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Numer rejestracyjny: 140264957</w:t>
      </w:r>
    </w:p>
    <w:p w14:paraId="0E24423E"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Adres pocztowy: </w:t>
      </w:r>
      <w:proofErr w:type="spellStart"/>
      <w:r w:rsidRPr="00E157E1">
        <w:rPr>
          <w:rFonts w:ascii="Times New Roman" w:eastAsia="Times New Roman" w:hAnsi="Times New Roman" w:cs="Times New Roman"/>
          <w:color w:val="444444"/>
          <w:kern w:val="0"/>
          <w:sz w:val="24"/>
          <w:szCs w:val="24"/>
          <w:lang w:eastAsia="pl-PL"/>
          <w14:ligatures w14:val="none"/>
        </w:rPr>
        <w:t>ul.Hoża</w:t>
      </w:r>
      <w:proofErr w:type="spellEnd"/>
      <w:r w:rsidRPr="00E157E1">
        <w:rPr>
          <w:rFonts w:ascii="Times New Roman" w:eastAsia="Times New Roman" w:hAnsi="Times New Roman" w:cs="Times New Roman"/>
          <w:color w:val="444444"/>
          <w:kern w:val="0"/>
          <w:sz w:val="24"/>
          <w:szCs w:val="24"/>
          <w:lang w:eastAsia="pl-PL"/>
          <w14:ligatures w14:val="none"/>
        </w:rPr>
        <w:t xml:space="preserve"> 76/78</w:t>
      </w:r>
    </w:p>
    <w:p w14:paraId="200DF35B"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Miejscowość: Warszawa</w:t>
      </w:r>
    </w:p>
    <w:p w14:paraId="523DB1B0"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lastRenderedPageBreak/>
        <w:t>Kod pocztowy: 02-676</w:t>
      </w:r>
    </w:p>
    <w:p w14:paraId="23D69FA8"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Podpodział krajowy (NUTS): Miasto Warszawa (PL911)</w:t>
      </w:r>
    </w:p>
    <w:p w14:paraId="7BB7A706"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Kraj: Polska</w:t>
      </w:r>
    </w:p>
    <w:p w14:paraId="4F8F9DD2"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E-mail: </w:t>
      </w:r>
      <w:hyperlink r:id="rId22" w:history="1">
        <w:r w:rsidRPr="00E157E1">
          <w:rPr>
            <w:rFonts w:ascii="Times New Roman" w:eastAsia="Times New Roman" w:hAnsi="Times New Roman" w:cs="Times New Roman"/>
            <w:color w:val="0000FF"/>
            <w:kern w:val="0"/>
            <w:sz w:val="24"/>
            <w:szCs w:val="24"/>
            <w:u w:val="single"/>
            <w:lang w:eastAsia="pl-PL"/>
            <w14:ligatures w14:val="none"/>
          </w:rPr>
          <w:t>sp@prokuratoria.gov.pl</w:t>
        </w:r>
      </w:hyperlink>
    </w:p>
    <w:p w14:paraId="53A658E1"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Telefon: +48 226958504</w:t>
      </w:r>
    </w:p>
    <w:p w14:paraId="2FAC968B"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Faks: +48 226958111</w:t>
      </w:r>
    </w:p>
    <w:p w14:paraId="0B180E11"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Role tej organizacji: </w:t>
      </w:r>
    </w:p>
    <w:p w14:paraId="34E0652A"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Organ mediacyjny</w:t>
      </w:r>
    </w:p>
    <w:p w14:paraId="1F95BE92"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8.1.</w:t>
      </w:r>
    </w:p>
    <w:p w14:paraId="4EBCB75D"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ORG-0000</w:t>
      </w:r>
    </w:p>
    <w:p w14:paraId="38D339D6"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 xml:space="preserve">Oficjalna nazwa: Publications Office of the </w:t>
      </w:r>
      <w:proofErr w:type="spellStart"/>
      <w:r w:rsidRPr="00E157E1">
        <w:rPr>
          <w:rFonts w:ascii="Times New Roman" w:eastAsia="Times New Roman" w:hAnsi="Times New Roman" w:cs="Times New Roman"/>
          <w:color w:val="444444"/>
          <w:kern w:val="0"/>
          <w:sz w:val="24"/>
          <w:szCs w:val="24"/>
          <w:lang w:eastAsia="pl-PL"/>
          <w14:ligatures w14:val="none"/>
        </w:rPr>
        <w:t>European</w:t>
      </w:r>
      <w:proofErr w:type="spellEnd"/>
      <w:r w:rsidRPr="00E157E1">
        <w:rPr>
          <w:rFonts w:ascii="Times New Roman" w:eastAsia="Times New Roman" w:hAnsi="Times New Roman" w:cs="Times New Roman"/>
          <w:color w:val="444444"/>
          <w:kern w:val="0"/>
          <w:sz w:val="24"/>
          <w:szCs w:val="24"/>
          <w:lang w:eastAsia="pl-PL"/>
          <w14:ligatures w14:val="none"/>
        </w:rPr>
        <w:t xml:space="preserve"> Union</w:t>
      </w:r>
    </w:p>
    <w:p w14:paraId="1A5E926C"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Numer rejestracyjny: PUBL</w:t>
      </w:r>
    </w:p>
    <w:p w14:paraId="3923FE3E"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Miejscowość: </w:t>
      </w:r>
      <w:proofErr w:type="spellStart"/>
      <w:r w:rsidRPr="00E157E1">
        <w:rPr>
          <w:rFonts w:ascii="Times New Roman" w:eastAsia="Times New Roman" w:hAnsi="Times New Roman" w:cs="Times New Roman"/>
          <w:color w:val="444444"/>
          <w:kern w:val="0"/>
          <w:sz w:val="24"/>
          <w:szCs w:val="24"/>
          <w:lang w:eastAsia="pl-PL"/>
          <w14:ligatures w14:val="none"/>
        </w:rPr>
        <w:t>Luxembourg</w:t>
      </w:r>
      <w:proofErr w:type="spellEnd"/>
    </w:p>
    <w:p w14:paraId="34DD7587"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Kod pocztowy: 2417</w:t>
      </w:r>
    </w:p>
    <w:p w14:paraId="2EF29030"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Podpodział krajowy (NUTS): </w:t>
      </w:r>
      <w:proofErr w:type="spellStart"/>
      <w:r w:rsidRPr="00E157E1">
        <w:rPr>
          <w:rFonts w:ascii="Times New Roman" w:eastAsia="Times New Roman" w:hAnsi="Times New Roman" w:cs="Times New Roman"/>
          <w:color w:val="444444"/>
          <w:kern w:val="0"/>
          <w:sz w:val="24"/>
          <w:szCs w:val="24"/>
          <w:lang w:eastAsia="pl-PL"/>
          <w14:ligatures w14:val="none"/>
        </w:rPr>
        <w:t>Luxembourg</w:t>
      </w:r>
      <w:proofErr w:type="spellEnd"/>
      <w:r w:rsidRPr="00E157E1">
        <w:rPr>
          <w:rFonts w:ascii="Times New Roman" w:eastAsia="Times New Roman" w:hAnsi="Times New Roman" w:cs="Times New Roman"/>
          <w:color w:val="444444"/>
          <w:kern w:val="0"/>
          <w:sz w:val="24"/>
          <w:szCs w:val="24"/>
          <w:lang w:eastAsia="pl-PL"/>
          <w14:ligatures w14:val="none"/>
        </w:rPr>
        <w:t> (LU000)</w:t>
      </w:r>
    </w:p>
    <w:p w14:paraId="2A925A9B"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Kraj: Luksemburg</w:t>
      </w:r>
    </w:p>
    <w:p w14:paraId="4BAAA5A1"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E-mail: </w:t>
      </w:r>
      <w:hyperlink r:id="rId23" w:history="1">
        <w:r w:rsidRPr="00E157E1">
          <w:rPr>
            <w:rFonts w:ascii="Times New Roman" w:eastAsia="Times New Roman" w:hAnsi="Times New Roman" w:cs="Times New Roman"/>
            <w:color w:val="0000FF"/>
            <w:kern w:val="0"/>
            <w:sz w:val="24"/>
            <w:szCs w:val="24"/>
            <w:u w:val="single"/>
            <w:lang w:eastAsia="pl-PL"/>
            <w14:ligatures w14:val="none"/>
          </w:rPr>
          <w:t>ted@publications.europa.eu</w:t>
        </w:r>
      </w:hyperlink>
    </w:p>
    <w:p w14:paraId="6CA0E99A"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Telefon: +352 29291</w:t>
      </w:r>
    </w:p>
    <w:p w14:paraId="742EAA29"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Adres strony internetowej: </w:t>
      </w:r>
      <w:hyperlink r:id="rId24" w:history="1">
        <w:r w:rsidRPr="00E157E1">
          <w:rPr>
            <w:rFonts w:ascii="Times New Roman" w:eastAsia="Times New Roman" w:hAnsi="Times New Roman" w:cs="Times New Roman"/>
            <w:color w:val="0000FF"/>
            <w:kern w:val="0"/>
            <w:sz w:val="24"/>
            <w:szCs w:val="24"/>
            <w:u w:val="single"/>
            <w:lang w:eastAsia="pl-PL"/>
            <w14:ligatures w14:val="none"/>
          </w:rPr>
          <w:t>https://op.europa.eu</w:t>
        </w:r>
      </w:hyperlink>
    </w:p>
    <w:p w14:paraId="3D42D26B"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Role tej organizacji: </w:t>
      </w:r>
    </w:p>
    <w:p w14:paraId="478F1F86"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 xml:space="preserve">TED </w:t>
      </w:r>
      <w:proofErr w:type="spellStart"/>
      <w:r w:rsidRPr="00E157E1">
        <w:rPr>
          <w:rFonts w:ascii="Times New Roman" w:eastAsia="Times New Roman" w:hAnsi="Times New Roman" w:cs="Times New Roman"/>
          <w:color w:val="444444"/>
          <w:kern w:val="0"/>
          <w:sz w:val="24"/>
          <w:szCs w:val="24"/>
          <w:lang w:eastAsia="pl-PL"/>
          <w14:ligatures w14:val="none"/>
        </w:rPr>
        <w:t>eSender</w:t>
      </w:r>
      <w:proofErr w:type="spellEnd"/>
    </w:p>
    <w:p w14:paraId="58B92A8D"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Informacje o ogłoszeniu</w:t>
      </w:r>
    </w:p>
    <w:p w14:paraId="52A23904"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Identyfikator/wersja ogłoszenia: 5393fb82-6d2a-49dc-a077-361101ff395f  -  01</w:t>
      </w:r>
    </w:p>
    <w:p w14:paraId="34722778"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Typ formularza: Procedura konkurencyjna</w:t>
      </w:r>
    </w:p>
    <w:p w14:paraId="1A60F858"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Rodzaj ogłoszenia: Ogłoszenie o zamówieniu lub ogłoszenie o koncesji – tryb standardowy</w:t>
      </w:r>
    </w:p>
    <w:p w14:paraId="152401F7"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Podrodzaj ogłoszenia: 16</w:t>
      </w:r>
    </w:p>
    <w:p w14:paraId="216C2AD6"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Ogłoszenie – data wysłania: 11/05/2026 10:21:21 (UTC+00:00) czas zachodnioeuropejski, GMT</w:t>
      </w:r>
    </w:p>
    <w:p w14:paraId="4DB41FDE"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Języki, w których przedmiotowe ogłoszenie jest oficjalnie dostępne: polski</w:t>
      </w:r>
    </w:p>
    <w:p w14:paraId="12377678"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Numer publikacji ogłoszenia: 323445-2026</w:t>
      </w:r>
    </w:p>
    <w:p w14:paraId="74C8A5DE"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Numer wydania Dz.U. S: 91/2026</w:t>
      </w:r>
    </w:p>
    <w:p w14:paraId="50903267" w14:textId="77777777" w:rsidR="00E157E1" w:rsidRPr="00E157E1" w:rsidRDefault="00E157E1" w:rsidP="003E32F8">
      <w:pPr>
        <w:shd w:val="clear" w:color="auto" w:fill="FFFFFF"/>
        <w:spacing w:after="0" w:line="240" w:lineRule="auto"/>
        <w:jc w:val="both"/>
        <w:rPr>
          <w:rFonts w:ascii="Times New Roman" w:eastAsia="Times New Roman" w:hAnsi="Times New Roman" w:cs="Times New Roman"/>
          <w:color w:val="444444"/>
          <w:kern w:val="0"/>
          <w:sz w:val="24"/>
          <w:szCs w:val="24"/>
          <w:lang w:eastAsia="pl-PL"/>
          <w14:ligatures w14:val="none"/>
        </w:rPr>
      </w:pPr>
      <w:r w:rsidRPr="00E157E1">
        <w:rPr>
          <w:rFonts w:ascii="Times New Roman" w:eastAsia="Times New Roman" w:hAnsi="Times New Roman" w:cs="Times New Roman"/>
          <w:color w:val="444444"/>
          <w:kern w:val="0"/>
          <w:sz w:val="24"/>
          <w:szCs w:val="24"/>
          <w:lang w:eastAsia="pl-PL"/>
          <w14:ligatures w14:val="none"/>
        </w:rPr>
        <w:t>Data publikacji: 12/05/2026</w:t>
      </w:r>
    </w:p>
    <w:p w14:paraId="37232DEA" w14:textId="77777777" w:rsidR="001B1BDF" w:rsidRPr="003E32F8" w:rsidRDefault="001B1BDF" w:rsidP="003E32F8">
      <w:pPr>
        <w:jc w:val="both"/>
        <w:rPr>
          <w:rFonts w:ascii="Times New Roman" w:hAnsi="Times New Roman" w:cs="Times New Roman"/>
          <w:sz w:val="24"/>
          <w:szCs w:val="24"/>
        </w:rPr>
      </w:pPr>
    </w:p>
    <w:sectPr w:rsidR="001B1BDF" w:rsidRPr="003E32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regular">
    <w:altName w:val="Arial"/>
    <w:panose1 w:val="00000000000000000000"/>
    <w:charset w:val="00"/>
    <w:family w:val="roman"/>
    <w:notTrueType/>
    <w:pitch w:val="default"/>
  </w:font>
  <w:font w:name="arial-bold">
    <w:altName w:val="Arial"/>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7E1"/>
    <w:rsid w:val="001234DA"/>
    <w:rsid w:val="001B1BDF"/>
    <w:rsid w:val="003E32F8"/>
    <w:rsid w:val="00E157E1"/>
    <w:rsid w:val="00F1480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AF7FB"/>
  <w15:chartTrackingRefBased/>
  <w15:docId w15:val="{B845EF82-0024-4A82-AC9E-F0B367EC9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E157E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E157E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E157E1"/>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E157E1"/>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E157E1"/>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E157E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157E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157E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157E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157E1"/>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E157E1"/>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E157E1"/>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E157E1"/>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E157E1"/>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E157E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157E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157E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157E1"/>
    <w:rPr>
      <w:rFonts w:eastAsiaTheme="majorEastAsia" w:cstheme="majorBidi"/>
      <w:color w:val="272727" w:themeColor="text1" w:themeTint="D8"/>
    </w:rPr>
  </w:style>
  <w:style w:type="paragraph" w:styleId="Tytu">
    <w:name w:val="Title"/>
    <w:basedOn w:val="Normalny"/>
    <w:next w:val="Normalny"/>
    <w:link w:val="TytuZnak"/>
    <w:uiPriority w:val="10"/>
    <w:qFormat/>
    <w:rsid w:val="00E157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157E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157E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157E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157E1"/>
    <w:pPr>
      <w:spacing w:before="160"/>
      <w:jc w:val="center"/>
    </w:pPr>
    <w:rPr>
      <w:i/>
      <w:iCs/>
      <w:color w:val="404040" w:themeColor="text1" w:themeTint="BF"/>
    </w:rPr>
  </w:style>
  <w:style w:type="character" w:customStyle="1" w:styleId="CytatZnak">
    <w:name w:val="Cytat Znak"/>
    <w:basedOn w:val="Domylnaczcionkaakapitu"/>
    <w:link w:val="Cytat"/>
    <w:uiPriority w:val="29"/>
    <w:rsid w:val="00E157E1"/>
    <w:rPr>
      <w:i/>
      <w:iCs/>
      <w:color w:val="404040" w:themeColor="text1" w:themeTint="BF"/>
    </w:rPr>
  </w:style>
  <w:style w:type="paragraph" w:styleId="Akapitzlist">
    <w:name w:val="List Paragraph"/>
    <w:basedOn w:val="Normalny"/>
    <w:uiPriority w:val="34"/>
    <w:qFormat/>
    <w:rsid w:val="00E157E1"/>
    <w:pPr>
      <w:ind w:left="720"/>
      <w:contextualSpacing/>
    </w:pPr>
  </w:style>
  <w:style w:type="character" w:styleId="Wyrnienieintensywne">
    <w:name w:val="Intense Emphasis"/>
    <w:basedOn w:val="Domylnaczcionkaakapitu"/>
    <w:uiPriority w:val="21"/>
    <w:qFormat/>
    <w:rsid w:val="00E157E1"/>
    <w:rPr>
      <w:i/>
      <w:iCs/>
      <w:color w:val="2F5496" w:themeColor="accent1" w:themeShade="BF"/>
    </w:rPr>
  </w:style>
  <w:style w:type="paragraph" w:styleId="Cytatintensywny">
    <w:name w:val="Intense Quote"/>
    <w:basedOn w:val="Normalny"/>
    <w:next w:val="Normalny"/>
    <w:link w:val="CytatintensywnyZnak"/>
    <w:uiPriority w:val="30"/>
    <w:qFormat/>
    <w:rsid w:val="00E157E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E157E1"/>
    <w:rPr>
      <w:i/>
      <w:iCs/>
      <w:color w:val="2F5496" w:themeColor="accent1" w:themeShade="BF"/>
    </w:rPr>
  </w:style>
  <w:style w:type="character" w:styleId="Odwoanieintensywne">
    <w:name w:val="Intense Reference"/>
    <w:basedOn w:val="Domylnaczcionkaakapitu"/>
    <w:uiPriority w:val="32"/>
    <w:qFormat/>
    <w:rsid w:val="00E157E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ra.ezamawiajacy.pl/" TargetMode="External"/><Relationship Id="rId13" Type="http://schemas.openxmlformats.org/officeDocument/2006/relationships/hyperlink" Target="https://oneplace.marketplanet.pl/" TargetMode="External"/><Relationship Id="rId18" Type="http://schemas.openxmlformats.org/officeDocument/2006/relationships/hyperlink" Target="https://gora.com.pl/"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mailto:odwolania@uzp.gov.pl" TargetMode="External"/><Relationship Id="rId7" Type="http://schemas.openxmlformats.org/officeDocument/2006/relationships/hyperlink" Target="https://www.uzp.gov.pl/baza-wiedzy/prawo-zamowien-publicznych-regulacje/prawo-krajowe/jednolity-europejski-dokument-zamowienia" TargetMode="External"/><Relationship Id="rId12" Type="http://schemas.openxmlformats.org/officeDocument/2006/relationships/hyperlink" Target="https://oneplace.marketplanet.pl/" TargetMode="External"/><Relationship Id="rId17" Type="http://schemas.openxmlformats.org/officeDocument/2006/relationships/hyperlink" Target="mailto:pomieszcz@gora.com.pl"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gora.ezamawiajacy.pl/react/my-procedure/1/286812" TargetMode="External"/><Relationship Id="rId20" Type="http://schemas.openxmlformats.org/officeDocument/2006/relationships/hyperlink" Target="https://gora.ezamawiajacy.pl/" TargetMode="External"/><Relationship Id="rId1" Type="http://schemas.openxmlformats.org/officeDocument/2006/relationships/styles" Target="styles.xml"/><Relationship Id="rId6" Type="http://schemas.openxmlformats.org/officeDocument/2006/relationships/hyperlink" Target="http://espd.uzp.gov.pl/" TargetMode="External"/><Relationship Id="rId11" Type="http://schemas.openxmlformats.org/officeDocument/2006/relationships/hyperlink" Target="https://gora.ezamawiajacy.pl/" TargetMode="External"/><Relationship Id="rId24" Type="http://schemas.openxmlformats.org/officeDocument/2006/relationships/hyperlink" Target="https://op.europa.eu/" TargetMode="External"/><Relationship Id="rId5" Type="http://schemas.openxmlformats.org/officeDocument/2006/relationships/hyperlink" Target="https://www.uzp.gov.pl/__data/assets/pdf_file/0022/54904/Jednolity-Europejski-Dokument-Zamowienia-instrukcja-2022.04.29.pdf" TargetMode="External"/><Relationship Id="rId15" Type="http://schemas.openxmlformats.org/officeDocument/2006/relationships/hyperlink" Target="https://gora.ezamawiajacy.pl/" TargetMode="External"/><Relationship Id="rId23" Type="http://schemas.openxmlformats.org/officeDocument/2006/relationships/hyperlink" Target="mailto:ted@publications.europa.eu" TargetMode="External"/><Relationship Id="rId10" Type="http://schemas.openxmlformats.org/officeDocument/2006/relationships/hyperlink" Target="https://oneplace.marketplanet.pl/" TargetMode="External"/><Relationship Id="rId19" Type="http://schemas.openxmlformats.org/officeDocument/2006/relationships/hyperlink" Target="https://gora.ezamawiajacy.pl/" TargetMode="External"/><Relationship Id="rId4" Type="http://schemas.openxmlformats.org/officeDocument/2006/relationships/hyperlink" Target="mailto:pomieszcz@gora.com.pl" TargetMode="External"/><Relationship Id="rId9" Type="http://schemas.openxmlformats.org/officeDocument/2006/relationships/hyperlink" Target="https://oneplace.marketplanet.pl/" TargetMode="External"/><Relationship Id="rId14" Type="http://schemas.openxmlformats.org/officeDocument/2006/relationships/hyperlink" Target="https://gora.ezamawiajacy.pl/" TargetMode="External"/><Relationship Id="rId22" Type="http://schemas.openxmlformats.org/officeDocument/2006/relationships/hyperlink" Target="mailto:sp@prokurator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3880</Words>
  <Characters>23285</Characters>
  <Application>Microsoft Office Word</Application>
  <DocSecurity>0</DocSecurity>
  <Lines>194</Lines>
  <Paragraphs>54</Paragraphs>
  <ScaleCrop>false</ScaleCrop>
  <Company/>
  <LinksUpToDate>false</LinksUpToDate>
  <CharactersWithSpaces>27111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UMIG Góra</dc:creator>
  <cp:keywords/>
  <dc:description/>
  <cp:lastModifiedBy>UMIG Góra</cp:lastModifiedBy>
  <cp:revision>2</cp:revision>
  <dcterms:created xsi:type="dcterms:W3CDTF">2026-05-12T06:12:00Z</dcterms:created>
  <dcterms:modified xsi:type="dcterms:W3CDTF">2026-05-12T06:14:00Z</dcterms:modified>
</cp:coreProperties>
</file>